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ackground w:color="FFFFFF"/>
  <w:body>
    <w:p>
      <w:pPr>
        <w:spacing/>
        <w:ind w:right="283"/>
        <w:jc w:val="center"/>
        <w:rPr>
          <w:rFonts w:ascii="Arial" w:hAnsi="Arial" w:cs="Arial"/>
          <w:b/>
          <w:color w:val="000000"/>
          <w:sz w:val="24"/>
          <w:lang w:val="en-US"/>
        </w:rPr>
      </w:pPr>
      <w:r>
        <w:rPr>
          <w:rFonts w:ascii="Arial" w:hAnsi="Arial" w:cs="Arial"/>
          <w:b/>
          <w:color w:val="000000"/>
          <w:sz w:val="24"/>
        </w:rPr>
        <w:drawing>
          <wp:inline>
            <wp:extent cx="853747" cy="888934"/>
            <wp:docPr id="5" name="Рисунок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
                    <a:srcRect/>
                    <a:stretch>
                      <a:fillRect/>
                    </a:stretch>
                  </pic:blipFill>
                  <pic:spPr bwMode="auto">
                    <a:xfrm>
                      <a:off x="0" y="0"/>
                      <a:ext cx="853747" cy="888934"/>
                    </a:xfrm>
                    <a:prstGeom prst="rect">
                      <a:avLst/>
                    </a:prstGeom>
                  </pic:spPr>
                </pic:pic>
              </a:graphicData>
            </a:graphic>
          </wp:inline>
        </w:drawing>
      </w:r>
    </w:p>
    <w:p>
      <w:pPr>
        <w:spacing/>
        <w:ind w:right="283"/>
        <w:jc w:val="center"/>
        <w:rPr>
          <w:rFonts w:ascii="Arial" w:hAnsi="Arial" w:cs="Arial"/>
          <w:b/>
          <w:color w:val="000000"/>
          <w:sz w:val="24"/>
          <w:lang w:val="az-Latn-AZ"/>
        </w:rPr>
      </w:pPr>
      <w:r>
        <w:rPr>
          <w:rFonts w:ascii="Arial" w:hAnsi="Arial" w:cs="Arial"/>
          <w:b/>
          <w:color w:val="000000"/>
          <w:sz w:val="24"/>
          <w:lang w:val="en-US"/>
        </w:rPr>
        <w:t xml:space="preserve">A</w:t>
      </w:r>
      <w:r>
        <w:rPr>
          <w:rFonts w:ascii="Arial" w:hAnsi="Arial" w:cs="Arial"/>
          <w:b/>
          <w:color w:val="000000"/>
          <w:sz w:val="24"/>
          <w:lang w:val="az-Latn-AZ"/>
        </w:rPr>
        <w:t xml:space="preserve">ZƏRBAYCAN RESPUBLİKASI</w:t>
      </w:r>
    </w:p>
    <w:p>
      <w:pPr>
        <w:spacing/>
        <w:ind w:right="283"/>
        <w:jc w:val="center"/>
        <w:rPr>
          <w:rFonts w:ascii="Arial" w:hAnsi="Arial" w:cs="Arial"/>
          <w:color w:val="000000"/>
          <w:sz w:val="24"/>
          <w:lang w:val="az-Latn-AZ"/>
        </w:rPr>
      </w:pPr>
      <w:r>
        <w:rPr>
          <w:rFonts w:ascii="Arial" w:hAnsi="Arial" w:cs="Arial"/>
          <w:b/>
          <w:color w:val="000000"/>
          <w:sz w:val="24"/>
          <w:lang w:val="az-Latn-AZ"/>
        </w:rPr>
        <w:t xml:space="preserve">BAKI İNZİBATİ MƏHKƏMƏSİ</w:t>
      </w:r>
    </w:p>
    <w:p>
      <w:pPr>
        <w:spacing/>
        <w:ind w:right="283"/>
        <w:rPr>
          <w:rFonts w:ascii="Arial" w:hAnsi="Arial" w:cs="Arial"/>
          <w:b/>
          <w:color w:val="000000"/>
          <w:sz w:val="24"/>
          <w:lang w:val="az-Latn-AZ"/>
        </w:rPr>
      </w:pPr>
      <w:r>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135255</wp:posOffset>
                </wp:positionV>
                <wp:extent cx="5970905" cy="0"/>
                <wp:wrapNone/>
                <wp:docPr id="4" name="Прямая соединительная линия 4" title=""/>
                <a:graphic xmlns:a="http://schemas.openxmlformats.org/drawingml/2006/main">
                  <a:graphicData uri="http://schemas.microsoft.com/office/word/2010/wordprocessingShape">
                    <wps:wsp>
                      <wps:cNvSpPr/>
                      <wps:spPr>
                        <a:xfrm>
                          <a:off x="0" y="0"/>
                          <a:ext cx="5970905" cy="0"/>
                        </a:xfrm>
                        <a:prstGeom prst="straightConnector1">
                          <a:avLst/>
                        </a:prstGeom>
                        <a:noFill/>
                        <a:ln cap="flat" cmpd="sng" w="19050">
                          <a:solidFill>
                            <a:srgbClr val="000000">
                              <a:alpha val="100000"/>
                            </a:srgbClr>
                          </a:solidFill>
                          <a:prstDash val="solid"/>
                          <a:headEnd type="none" w="med" len="med"/>
                          <a:tailEnd type="none" w="med" len="med"/>
                        </a:ln>
                      </wps:spPr>
                      <wps:bodyPr rot="0" spcFirstLastPara="0" vertOverflow="overflow" horzOverflow="overflow" wrap="square" lIns="90005" rIns="90005" tIns="46799" bIns="46799" numCol="1" spcCol="0" rtlCol="0" fromWordArt="0" anchor="t" anchorCtr="0" forceAA="0" compatLnSpc="1" vert="horz">
                        <a:noAutofit/>
                      </wps:bodyPr>
                    </wps:wsp>
                  </a:graphicData>
                </a:graphic>
              </wp:anchor>
            </w:drawing>
          </mc:Choice>
          <mc:Fallback>
            <w:pict>
              <v:shapetype id="_x0000_t32" coordsize="21600,21600" o:spt="32" o:oned="t" path="m,l21600,21600e" filled="f">
                <v:path arrowok="t" fillok="f" o:connecttype="none"/>
                <o:lock v:ext="edit" shapetype="t"/>
              </v:shapetype>
              <v:shape type="#_x0000_t32" style="position:absolute;margin-left:1.95pt;margin-top:10.65pt;width:470.15pt;height:0pt;z-index:251659264;;v-text-anchor:top;mso-wrap-distance-left:9pt;mso-wrap-distance-top:0pt;mso-wrap-distance-right:9pt;mso-wrap-distance-bottom:0pt;" filled="f" strokecolor="#000000" strokeweight="1.5pt">
                <v:stroke dashstyle="solid" linestyle="single" joinstyle="miter" endcap="flat" color2="#000000" startarrow="none" startarrowwidth="medium" startarrowlength="medium" endarrow="none" endarrowwidth="medium" endarrowlength="medium"/>
              </v:shape>
            </w:pict>
          </mc:Fallback>
        </mc:AlternateContent>
      </w:r>
    </w:p>
    <w:p>
      <w:pPr>
        <w:spacing/>
        <w:ind w:right="283"/>
        <w:rPr>
          <w:rFonts w:ascii="Arial" w:hAnsi="Arial" w:cs="Arial"/>
          <w:color w:val="000000"/>
          <w:sz w:val="18"/>
          <w:szCs w:val="18"/>
          <w:lang w:val="az-Latn-AZ"/>
        </w:rPr>
      </w:pPr>
      <w:r>
        <w:rPr>
          <w:rFonts w:ascii="Arial" w:hAnsi="Arial" w:cs="Arial"/>
          <w:color w:val="000000"/>
          <w:sz w:val="24"/>
          <w:lang w:val="az-Latn-AZ"/>
        </w:rPr>
        <w:t xml:space="preserve"> </w:t>
      </w:r>
      <w:r>
        <w:rPr>
          <w:rFonts w:ascii="Arial" w:hAnsi="Arial" w:cs="Arial"/>
          <w:color w:val="000000"/>
          <w:sz w:val="18"/>
          <w:szCs w:val="18"/>
          <w:lang w:val="az-Latn-AZ"/>
        </w:rPr>
        <w:t xml:space="preserve">AZ 1008, Bakı şəhəri,Nərimanov rayonu,Təbriz 29 </w:t>
      </w:r>
      <w:r>
        <w:rPr>
          <w:rFonts w:ascii="Arial" w:hAnsi="Arial" w:cs="Arial"/>
          <w:color w:val="000000"/>
          <w:sz w:val="18"/>
          <w:szCs w:val="18"/>
          <w:lang w:val="az-Latn-AZ"/>
        </w:rPr>
        <w:tab/>
      </w:r>
      <w:r>
        <w:rPr>
          <w:rFonts w:ascii="Arial" w:hAnsi="Arial" w:cs="Arial"/>
          <w:color w:val="000000"/>
          <w:sz w:val="18"/>
          <w:szCs w:val="18"/>
          <w:lang w:val="az-Latn-AZ"/>
        </w:rPr>
        <w:t xml:space="preserve">          </w:t>
      </w:r>
      <w:r>
        <w:rPr>
          <w:rFonts w:ascii="Arial" w:hAnsi="Arial" w:cs="Arial"/>
          <w:color w:val="000000"/>
          <w:sz w:val="18"/>
          <w:szCs w:val="18"/>
          <w:lang w:val="az-Latn-AZ"/>
        </w:rPr>
        <w:tab/>
      </w:r>
      <w:r>
        <w:rPr>
          <w:rFonts w:ascii="Arial" w:hAnsi="Arial" w:cs="Arial"/>
          <w:color w:val="000000"/>
          <w:sz w:val="18"/>
          <w:szCs w:val="18"/>
          <w:lang w:val="az-Latn-AZ"/>
        </w:rPr>
        <w:t xml:space="preserve">Telefon: (012) 441-33-90   Fax: (012) 441-60-90</w:t>
      </w:r>
    </w:p>
    <w:p>
      <w:pPr>
        <w:spacing/>
        <w:ind w:right="283"/>
        <w:rPr>
          <w:rFonts w:ascii="Arial" w:hAnsi="Arial" w:cs="Arial"/>
          <w:color w:val="000000"/>
          <w:sz w:val="18"/>
          <w:szCs w:val="18"/>
          <w:lang w:val="az-Latn-AZ"/>
        </w:rPr>
      </w:pPr>
      <w:r>
        <w:rPr>
          <w:rFonts w:ascii="Arial" w:hAnsi="Arial" w:cs="Arial"/>
          <w:color w:val="000000"/>
          <w:sz w:val="18"/>
          <w:szCs w:val="18"/>
          <w:lang w:val="az-Latn-AZ"/>
        </w:rPr>
        <w:t xml:space="preserve"> www.courts.gov.az/bakuadministrative        </w:t>
      </w:r>
      <w:r>
        <w:rPr>
          <w:rFonts w:ascii="Arial" w:hAnsi="Arial" w:cs="Arial"/>
          <w:color w:val="000000"/>
          <w:sz w:val="18"/>
          <w:szCs w:val="18"/>
          <w:lang w:val="az-Latn-AZ"/>
        </w:rPr>
        <w:tab/>
      </w:r>
      <w:r>
        <w:rPr>
          <w:rFonts w:ascii="Arial" w:hAnsi="Arial" w:cs="Arial"/>
          <w:color w:val="000000"/>
          <w:sz w:val="18"/>
          <w:szCs w:val="18"/>
          <w:lang w:val="az-Latn-AZ"/>
        </w:rPr>
        <w:tab/>
      </w:r>
      <w:r>
        <w:rPr>
          <w:rFonts w:ascii="Arial" w:hAnsi="Arial" w:cs="Arial"/>
          <w:color w:val="000000"/>
          <w:sz w:val="18"/>
          <w:szCs w:val="18"/>
          <w:lang w:val="az-Latn-AZ"/>
        </w:rPr>
        <w:tab/>
      </w:r>
      <w:r>
        <w:rPr>
          <w:rFonts w:ascii="Arial" w:hAnsi="Arial" w:cs="Arial"/>
          <w:color w:val="000000"/>
          <w:sz w:val="18"/>
          <w:szCs w:val="18"/>
          <w:lang w:val="az-Latn-AZ"/>
        </w:rPr>
        <w:t xml:space="preserve">bakiinzibati@courts.gov.az</w:t>
      </w:r>
      <w:r>
        <w:rPr/>
        <mc:AlternateContent>
          <mc:Choice Requires="wps">
            <w:drawing>
              <wp:anchor distT="0" distB="0" distL="114300" distR="114300" simplePos="0" relativeHeight="251660288" behindDoc="0" locked="0" layoutInCell="1" allowOverlap="1">
                <wp:simplePos x="0" y="0"/>
                <wp:positionH relativeFrom="column">
                  <wp:posOffset>24765</wp:posOffset>
                </wp:positionH>
                <wp:positionV relativeFrom="paragraph">
                  <wp:posOffset>135255</wp:posOffset>
                </wp:positionV>
                <wp:extent cx="5970905" cy="0"/>
                <wp:wrapNone/>
                <wp:docPr id="3" name="Прямая соединительная линия 3" title=""/>
                <a:graphic xmlns:a="http://schemas.openxmlformats.org/drawingml/2006/main">
                  <a:graphicData uri="http://schemas.microsoft.com/office/word/2010/wordprocessingShape">
                    <wps:wsp>
                      <wps:cNvSpPr/>
                      <wps:spPr>
                        <a:xfrm>
                          <a:off x="0" y="0"/>
                          <a:ext cx="5970905" cy="0"/>
                        </a:xfrm>
                        <a:prstGeom prst="straightConnector1">
                          <a:avLst/>
                        </a:prstGeom>
                        <a:noFill/>
                        <a:ln cap="flat" cmpd="sng" w="19050">
                          <a:solidFill>
                            <a:srgbClr val="000000">
                              <a:alpha val="100000"/>
                            </a:srgbClr>
                          </a:solidFill>
                          <a:prstDash val="solid"/>
                          <a:headEnd type="none" w="med" len="med"/>
                          <a:tailEnd type="none" w="med" len="med"/>
                        </a:ln>
                      </wps:spPr>
                      <wps:bodyPr rot="0" spcFirstLastPara="0" vertOverflow="overflow" horzOverflow="overflow" wrap="square" lIns="90005" rIns="90005" tIns="46799" bIns="46799" numCol="1" spcCol="0" rtlCol="0" fromWordArt="0" anchor="t" anchorCtr="0" forceAA="0" compatLnSpc="1" vert="horz">
                        <a:noAutofit/>
                      </wps:bodyPr>
                    </wps:wsp>
                  </a:graphicData>
                </a:graphic>
              </wp:anchor>
            </w:drawing>
          </mc:Choice>
          <mc:Fallback>
            <w:pict>
              <v:shapetype id="_x0000_t32" coordsize="21600,21600" o:spt="32" o:oned="t" path="m,l21600,21600e" filled="f">
                <v:path arrowok="t" fillok="f" o:connecttype="none"/>
                <o:lock v:ext="edit" shapetype="t"/>
              </v:shapetype>
              <v:shape type="#_x0000_t32" style="position:absolute;margin-left:1.95pt;margin-top:10.65pt;width:470.15pt;height:0pt;z-index:251660288;;v-text-anchor:top;mso-wrap-distance-left:9pt;mso-wrap-distance-top:0pt;mso-wrap-distance-right:9pt;mso-wrap-distance-bottom:0pt;" filled="f" strokecolor="#000000" strokeweight="1.5pt">
                <v:stroke dashstyle="solid" linestyle="single" joinstyle="miter" endcap="flat" color2="#000000" startarrow="none" startarrowwidth="medium" startarrowlength="medium" endarrow="none" endarrowwidth="medium" endarrowlength="medium"/>
              </v:shape>
            </w:pict>
          </mc:Fallback>
        </mc:AlternateContent>
      </w:r>
    </w:p>
    <w:p>
      <w:pPr>
        <w:spacing/>
        <w:ind w:right="283"/>
        <w:rPr>
          <w:rFonts w:ascii="Arial" w:hAnsi="Arial" w:cs="Arial"/>
          <w:color w:val="000000"/>
          <w:sz w:val="18"/>
          <w:szCs w:val="18"/>
          <w:lang w:val="az-Latn-AZ"/>
        </w:rPr>
      </w:pPr>
    </w:p>
    <w:p>
      <w:pPr>
        <w:spacing/>
        <w:ind w:right="-284"/>
        <w:rPr>
          <w:rFonts w:ascii="Arial" w:hAnsi="Arial" w:cs="Arial"/>
          <w:b/>
          <w:color w:val="000000"/>
          <w:sz w:val="24"/>
          <w:lang w:val="az-Latn-AZ"/>
        </w:rPr>
      </w:pPr>
      <w:r>
        <w:rPr>
          <w:rFonts w:ascii="Arial" w:hAnsi="Arial" w:cs="Arial"/>
          <w:b/>
          <w:color w:val="000000"/>
          <w:sz w:val="24"/>
          <w:lang w:val="az-Latn-AZ"/>
        </w:rPr>
        <w:t xml:space="preserve">2-1(112)-2234/2025</w:t>
      </w:r>
      <w:r>
        <w:rPr>
          <w:rFonts w:ascii="Arial" w:hAnsi="Arial" w:cs="Arial"/>
          <w:b/>
          <w:color w:val="000000"/>
          <w:sz w:val="24"/>
          <w:lang w:val="az-Latn-AZ"/>
        </w:rPr>
        <w:tab/>
      </w:r>
      <w:r>
        <w:rPr>
          <w:rFonts w:ascii="Arial" w:hAnsi="Arial" w:cs="Arial"/>
          <w:b/>
          <w:color w:val="000000"/>
          <w:sz w:val="24"/>
          <w:lang w:val="az-Latn-AZ"/>
        </w:rPr>
        <w:tab/>
      </w:r>
      <w:r>
        <w:rPr>
          <w:rFonts w:ascii="Arial" w:hAnsi="Arial" w:cs="Arial"/>
          <w:b/>
          <w:color w:val="000000"/>
          <w:sz w:val="24"/>
          <w:lang w:val="az-Latn-AZ"/>
        </w:rPr>
        <w:t xml:space="preserve">                                                                    04.08.2026-cı il </w:t>
      </w:r>
    </w:p>
    <w:p>
      <w:pPr>
        <w:tabs>
          <w:tab w:val="left" w:pos="5387"/>
          <w:tab w:val="left" w:pos="9639"/>
        </w:tabs>
        <w:spacing/>
        <w:ind w:right="-284"/>
        <w:jc w:val="both"/>
        <w:rPr>
          <w:rFonts w:ascii="Arial" w:hAnsi="Arial" w:cs="Arial"/>
          <w:b/>
          <w:color w:val="000000"/>
          <w:sz w:val="24"/>
          <w:lang w:val="az-Latn-AZ"/>
        </w:rPr>
      </w:pPr>
    </w:p>
    <w:p>
      <w:pPr>
        <w:tabs>
          <w:tab w:val="left" w:pos="5387"/>
          <w:tab w:val="left" w:pos="9639"/>
        </w:tabs>
        <w:spacing/>
        <w:ind w:right="-284"/>
        <w:jc w:val="both"/>
        <w:rPr>
          <w:rFonts w:ascii="Arial" w:hAnsi="Arial" w:cs="Arial"/>
          <w:b/>
          <w:color w:val="000000"/>
          <w:sz w:val="24"/>
          <w:lang w:val="az-Latn-AZ"/>
        </w:rPr>
      </w:pPr>
      <w:r>
        <w:rPr>
          <w:rFonts w:ascii="Arial" w:hAnsi="Arial" w:cs="Arial"/>
          <w:b/>
          <w:color w:val="000000"/>
          <w:sz w:val="24"/>
          <w:lang w:val="az-Latn-AZ"/>
        </w:rPr>
        <w:t xml:space="preserve">  </w:t>
      </w:r>
    </w:p>
    <w:p>
      <w:pPr>
        <w:tabs>
          <w:tab w:val="left" w:pos="5387"/>
          <w:tab w:val="left" w:pos="9639"/>
        </w:tabs>
        <w:spacing/>
        <w:ind w:left="4253" w:right="-1"/>
        <w:jc w:val="both"/>
        <w:rPr>
          <w:rFonts w:ascii="Arial" w:hAnsi="Arial" w:cs="Arial"/>
          <w:b/>
          <w:sz w:val="24"/>
          <w:lang w:val="az-Latn-AZ"/>
        </w:rPr>
      </w:pPr>
      <w:r>
        <w:rPr>
          <w:rFonts w:ascii="Arial" w:hAnsi="Arial" w:cs="Arial"/>
          <w:b/>
          <w:sz w:val="24"/>
          <w:lang w:val="az-Latn-AZ"/>
        </w:rPr>
        <w:t xml:space="preserve">Daşınmaz Əmlakın Dövlət Kadastrı və Reyestri Publik Hüquqi Şəxsin 1 saylı Bakı Ərazi İdarəsinə </w:t>
      </w:r>
    </w:p>
    <w:p>
      <w:pPr>
        <w:tabs>
          <w:tab w:val="left" w:pos="5387"/>
          <w:tab w:val="left" w:pos="9639"/>
        </w:tabs>
        <w:spacing/>
        <w:ind w:left="4253" w:right="-1"/>
        <w:jc w:val="both"/>
        <w:rPr>
          <w:rFonts w:ascii="Arial" w:hAnsi="Arial" w:cs="Arial"/>
          <w:b/>
          <w:sz w:val="24"/>
          <w:lang w:val="az-Latn-AZ"/>
        </w:rPr>
      </w:pPr>
    </w:p>
    <w:p>
      <w:pPr>
        <w:tabs>
          <w:tab w:val="left" w:pos="5387"/>
          <w:tab w:val="left" w:pos="9639"/>
        </w:tabs>
        <w:spacing/>
        <w:ind w:left="4253" w:right="-1"/>
        <w:jc w:val="both"/>
        <w:rPr>
          <w:rFonts w:ascii="Arial" w:hAnsi="Arial" w:cs="Arial"/>
          <w:b/>
          <w:sz w:val="24"/>
          <w:lang w:val="az-Latn-AZ"/>
        </w:rPr>
      </w:pPr>
      <w:r>
        <w:rPr>
          <w:rFonts w:ascii="Arial" w:hAnsi="Arial" w:cs="Arial"/>
          <w:b/>
          <w:sz w:val="24"/>
          <w:lang w:val="az-Latn-AZ"/>
        </w:rPr>
        <w:t xml:space="preserve">Daşınmaz Əmlakın Dövlət Kadastrı və Reyestri Publik Hüquqi Şəxsin 4 saylı Abşeron Ərazi İdarəsinə</w:t>
      </w:r>
    </w:p>
    <w:p>
      <w:pPr>
        <w:tabs>
          <w:tab w:val="left" w:pos="5387"/>
          <w:tab w:val="left" w:pos="9639"/>
        </w:tabs>
        <w:spacing/>
        <w:ind w:left="4253" w:right="-1"/>
        <w:jc w:val="both"/>
        <w:rPr>
          <w:rFonts w:ascii="Arial" w:hAnsi="Arial" w:cs="Arial"/>
          <w:b/>
          <w:sz w:val="24"/>
          <w:lang w:val="az-Latn-AZ"/>
        </w:rPr>
      </w:pPr>
      <w:r>
        <w:rPr>
          <w:rFonts w:ascii="Arial" w:hAnsi="Arial" w:cs="Arial"/>
          <w:sz w:val="24"/>
          <w:lang w:val="az-Latn-AZ"/>
        </w:rPr>
        <w:t xml:space="preserve">                                                                </w:t>
      </w:r>
    </w:p>
    <w:p>
      <w:pPr>
        <w:spacing/>
        <w:ind w:right="27" w:firstLine="708"/>
        <w:jc w:val="both"/>
        <w:rPr>
          <w:rFonts w:ascii="Arial" w:hAnsi="Arial" w:cs="Arial"/>
          <w:b/>
          <w:sz w:val="24"/>
          <w:lang w:val="az-Latn-AZ"/>
        </w:rPr>
      </w:pPr>
      <w:r>
        <w:rPr>
          <w:rFonts w:ascii="Arial" w:hAnsi="Arial" w:cs="Arial"/>
          <w:sz w:val="24"/>
          <w:lang w:val="az-Latn-AZ"/>
        </w:rPr>
        <w:t xml:space="preserve">                                                </w:t>
      </w:r>
      <w:r>
        <w:rPr>
          <w:rFonts w:ascii="Arial" w:hAnsi="Arial" w:cs="Arial"/>
          <w:b/>
          <w:sz w:val="24"/>
          <w:lang w:val="az-Latn-AZ"/>
        </w:rPr>
        <w:t xml:space="preserve">Sorğu</w:t>
      </w:r>
    </w:p>
    <w:p>
      <w:pPr>
        <w:spacing/>
        <w:ind w:right="27" w:firstLine="708"/>
        <w:jc w:val="both"/>
        <w:rPr>
          <w:rFonts w:ascii="Arial" w:hAnsi="Arial" w:cs="Arial"/>
          <w:sz w:val="24"/>
          <w:lang w:val="az-Latn-AZ"/>
        </w:rPr>
      </w:pPr>
    </w:p>
    <w:p>
      <w:pPr>
        <w:spacing/>
        <w:ind w:right="27" w:firstLine="708"/>
        <w:jc w:val="both"/>
        <w:rPr>
          <w:rFonts w:ascii="Arial" w:hAnsi="Arial" w:cs="Arial"/>
          <w:sz w:val="24"/>
          <w:lang w:val="az-Latn-AZ"/>
        </w:rPr>
      </w:pPr>
      <w:r>
        <w:rPr>
          <w:rFonts w:ascii="Arial" w:hAnsi="Arial" w:cs="Arial"/>
          <w:sz w:val="24"/>
          <w:lang w:val="az-Latn-AZ"/>
        </w:rPr>
        <w:t xml:space="preserve">İddiaçı </w:t>
      </w:r>
      <w:r>
        <w:rPr>
          <w:rFonts w:ascii="Arial" w:hAnsi="Arial" w:eastAsia="ＭＳ 明朝" w:cs="Arial"/>
          <w:color w:val="000000"/>
          <w:sz w:val="24"/>
          <w:lang w:val="az-Latn-AZ"/>
        </w:rPr>
        <w:t xml:space="preserve">Məmmədov Xəyyam Paşa oğlunun cavabdeh Daşınmaz Əmlakın Dövlət Kadastrı və Reyestri publik hüquqi şəxsin 1 saylı Bakı Ərazi İdarəsinə qarşı çıxarışın verilməsi</w:t>
      </w:r>
      <w:r>
        <w:rPr>
          <w:rFonts w:ascii="Arial" w:hAnsi="Arial" w:eastAsia="ＭＳ 明朝" w:cs="Arial"/>
          <w:color w:val="000000"/>
          <w:lang w:val="az-Latn-AZ"/>
        </w:rPr>
        <w:t xml:space="preserve"> </w:t>
      </w:r>
      <w:r>
        <w:rPr>
          <w:rFonts w:ascii="Arial" w:hAnsi="Arial" w:cs="Arial"/>
          <w:sz w:val="24"/>
          <w:lang w:val="az-Latn-AZ"/>
        </w:rPr>
        <w:t xml:space="preserve">tələbinə dair inzibati iş məhkəmənin icraatındadır.      </w:t>
      </w:r>
    </w:p>
    <w:p>
      <w:pPr>
        <w:spacing/>
        <w:ind w:right="27" w:firstLine="708"/>
        <w:jc w:val="both"/>
        <w:rPr>
          <w:rFonts w:ascii="Arial" w:hAnsi="Arial" w:cs="Arial"/>
          <w:sz w:val="24"/>
          <w:lang w:val="az-Latn-AZ"/>
        </w:rPr>
      </w:pPr>
      <w:r>
        <w:rPr>
          <w:rFonts w:ascii="Arial" w:hAnsi="Arial" w:cs="Arial"/>
          <w:sz w:val="24"/>
          <w:lang w:val="az-Latn-AZ"/>
        </w:rPr>
        <w:tab/>
      </w:r>
      <w:r>
        <w:rPr>
          <w:rFonts w:ascii="Arial" w:hAnsi="Arial" w:cs="Arial"/>
          <w:sz w:val="24"/>
          <w:lang w:val="az-Latn-AZ"/>
        </w:rPr>
        <w:t xml:space="preserve">Yaranmış zərurətlə əlaqədar olaraq Nəbiyev Elmin Nəsib oğluna, Şərifov Cahangir Naib oğluna və Vəlibəyova Vüsalə Vaqif qızına məxsus ardıcıllığa uyğun olaraq 005013028727, 005013043463 və 005013031868 reyestr nömrəli torpaq sahələrinin daşınmaz əmlakın dövlət reyestrində qeydiyyata alınmasına əsas olmuş sənədləri (çıxarışlar əlavə edilməklə) </w:t>
      </w:r>
      <w:bookmarkStart w:id="2" w:name="_GoBack"/>
      <w:bookmarkEnd w:id="2"/>
      <w:r>
        <w:rPr>
          <w:rFonts w:ascii="Arial" w:hAnsi="Arial" w:cs="Arial"/>
          <w:b/>
          <w:i/>
          <w:sz w:val="24"/>
          <w:lang w:val="az-Latn-AZ"/>
        </w:rPr>
        <w:t xml:space="preserve">10 gün müddətində</w:t>
      </w:r>
      <w:r>
        <w:rPr>
          <w:rFonts w:ascii="Arial" w:hAnsi="Arial" w:cs="Arial"/>
          <w:sz w:val="24"/>
          <w:lang w:val="az-Latn-AZ"/>
        </w:rPr>
        <w:t xml:space="preserve"> məhkəməyə təqdim etməyiniz tələb olunur.  </w:t>
      </w:r>
    </w:p>
    <w:p>
      <w:pPr>
        <w:spacing/>
        <w:ind w:right="27" w:firstLine="708"/>
        <w:jc w:val="both"/>
        <w:rPr>
          <w:rFonts w:ascii="Arial" w:hAnsi="Arial" w:cs="Arial"/>
          <w:sz w:val="24"/>
          <w:lang w:val="az-Latn-AZ"/>
        </w:rPr>
      </w:pPr>
    </w:p>
    <w:p>
      <w:pPr>
        <w:spacing/>
        <w:ind w:right="27" w:firstLine="709"/>
        <w:jc w:val="both"/>
        <w:rPr>
          <w:rFonts w:ascii="Arial" w:hAnsi="Arial" w:cs="Arial"/>
          <w:sz w:val="24"/>
          <w:lang w:val="az-Latn-AZ"/>
        </w:rPr>
      </w:pPr>
      <w:r>
        <w:rPr>
          <w:rFonts w:ascii="Arial" w:hAnsi="Arial" w:cs="Arial"/>
          <w:sz w:val="24"/>
          <w:lang w:val="az-Latn-AZ"/>
        </w:rPr>
        <w:t xml:space="preserve">Qeyd: Azərbaycan Respublikası İnzibati Prosessual Məcəllənin 60-</w:t>
      </w:r>
      <w:r>
        <w:rPr>
          <w:rFonts w:ascii="Arial" w:hAnsi="Arial" w:cs="Arial"/>
          <w:sz w:val="24"/>
          <w:lang w:val="az-Latn-AZ"/>
        </w:rPr>
        <w:t xml:space="preserve">cı maddəsində göstərilir ki, «İnzibati orqanlar məhkəmənin tələb etdiyi sənədləri və ya aktları, habelə zəruri məlumatları təqdim etməyə borcludurlar. Həmin sənədlərin və ya aktların məzmununun açıqlanmasının qanunla qorunan maraqlara ziyan vura biləcəyi hallarda və ya müəyyən fəaliyyətin mahiyyətinə görə, yaxud qanuna əsasən məxfi saxlanılmalı olduğu hallarda məhkəmə həmin sənədlərin və ya aktların, habelə məlumatların qapalı məhkəmə iclasında araşdırılması barədə qərardad qəbul edir.»</w:t>
      </w:r>
    </w:p>
    <w:p>
      <w:pPr>
        <w:spacing/>
        <w:ind w:right="-284" w:firstLine="709"/>
        <w:jc w:val="both"/>
        <w:rPr>
          <w:rFonts w:ascii="Arial" w:hAnsi="Arial" w:cs="Arial"/>
          <w:b/>
          <w:color w:val="000000"/>
          <w:sz w:val="24"/>
          <w:lang w:val="az-Latn-AZ"/>
        </w:rPr>
      </w:pPr>
    </w:p>
    <w:p>
      <w:pPr>
        <w:spacing/>
        <w:ind w:right="-142" w:firstLine="708"/>
        <w:jc w:val="both"/>
        <w:rPr>
          <w:rFonts w:ascii="Arial" w:hAnsi="Arial" w:cs="Arial"/>
          <w:b/>
          <w:color w:val="000000"/>
          <w:sz w:val="24"/>
          <w:lang w:val="az-Latn-AZ"/>
        </w:rPr>
      </w:pPr>
    </w:p>
    <w:p>
      <w:pPr>
        <w:spacing/>
        <w:ind w:right="-284" w:firstLine="709"/>
        <w:rPr>
          <w:rFonts w:ascii="Arial" w:hAnsi="Arial" w:cs="Arial"/>
          <w:b/>
          <w:color w:val="000000"/>
          <w:sz w:val="24"/>
          <w:lang w:val="az-Latn-AZ"/>
        </w:rPr>
      </w:pPr>
      <w:r>
        <w:rPr>
          <w:rFonts w:ascii="Arial" w:hAnsi="Arial" w:cs="Arial"/>
          <w:b/>
          <w:color w:val="000000"/>
          <w:sz w:val="24"/>
          <w:lang w:val="az-Latn-AZ"/>
        </w:rPr>
        <w:t xml:space="preserve">Hakim</w:t>
      </w:r>
      <w:r>
        <w:rPr>
          <w:rFonts w:ascii="Arial" w:hAnsi="Arial" w:cs="Arial"/>
          <w:color w:val="000000"/>
          <w:sz w:val="24"/>
          <w:lang w:val="az-Latn-AZ"/>
        </w:rPr>
        <w:t xml:space="preserve"> </w:t>
      </w:r>
      <w:r>
        <w:rPr>
          <w:rFonts w:ascii="Arial" w:hAnsi="Arial" w:cs="Arial"/>
          <w:b/>
          <w:color w:val="000000"/>
          <w:sz w:val="24"/>
          <w:lang w:val="az-Latn-AZ"/>
        </w:rPr>
        <w:t xml:space="preserve">Günel Tanrıverdiyeva</w:t>
      </w:r>
    </w:p>
    <w:p>
      <w:pPr>
        <w:spacing/>
        <w:ind w:right="-284"/>
        <w:rPr>
          <w:rFonts w:ascii="Arial" w:hAnsi="Arial" w:cs="Arial"/>
          <w:b/>
          <w:color w:val="000000"/>
          <w:sz w:val="24"/>
          <w:lang w:val="az-Latn-AZ"/>
        </w:rPr>
      </w:pPr>
    </w:p>
    <w:p>
      <w:pPr>
        <w:spacing/>
        <w:rPr/>
      </w:pPr>
    </w:p>
    <w:sectPr>
      <w:footerReference w:type="default" r:id="rId2"/>
      <w:type w:val="nextPage"/>
      <w:pgSz w:w="11906" w:h="16838"/>
      <w:pgMar w:top="568" w:right="991" w:bottom="1418" w:left="1418" w:header="300" w:footer="300" w:gutter="0"/>
      <w:pgBorders/>
      <w:pgNumType w:fmt="decimal"/>
      <w:cols w:num="1" w:equalWidth="1"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2 Arial AzCyr">
    <w:altName w:val="Arial"/>
    <w:charset w:val="0"/>
    <w:family w:val="auto"/>
    <w:pitch w:val="default"/>
    <w:sig w:usb0="00000000" w:usb1="00000000" w:usb2="00000000" w:usb3="00000000" w:csb0="00000000" w:csb1="00000000"/>
  </w:font>
  <w:font w:name="MS Mincho">
    <w:altName w:val="ＭＳ 明朝"/>
    <w:charset w:val="0"/>
    <w:family w:val="auto"/>
    <w:pitch w:val="default"/>
    <w:sig w:usb0="00000000" w:usb1="00000000" w:usb2="00000000" w:usb3="00000000" w:csb0="00000000" w:csb1="00000000"/>
  </w:font>
</w:fonts>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tbl>
    <w:tblPr>
      <w:tblStyle w:val="TableGrid"/>
      <w:jc w:val="lef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7497"/>
      <w:gridCol w:w="2000"/>
    </w:tblGrid>
    <w:tr>
      <w:trPr>
        <w:jc w:val="left"/>
      </w:trPr>
      <w:tc>
        <w:tcPr>
          <w:tcW w:type="dxa" w:w="9497"/>
          <w:gridSpan w:val="2"/>
          <w:tcBorders/>
        </w:tcPr>
        <w:p>
          <w:pPr>
            <w:spacing/>
            <w:jc w:val="center"/>
            <w:rPr>
              <w:b/>
              <w:sz w:val="24"/>
            </w:rPr>
          </w:pPr>
          <w:r>
            <w:rPr>
              <w:b/>
              <w:sz w:val="24"/>
            </w:rPr>
            <w:t xml:space="preserve">____________________________________________________________________________</w:t>
          </w:r>
        </w:p>
        <w:p>
          <w:pPr>
            <w:spacing/>
            <w:jc w:val="center"/>
            <w:rPr/>
          </w:pPr>
        </w:p>
      </w:tc>
      <w:tc>
        <w:tcPr>
          <w:tcW w:type="dxa" w:w="0"/>
          <w:tcBorders/>
        </w:tcPr>
        <w:p>
          <w:pPr>
            <w:spacing/>
            <w:rPr/>
          </w:pPr>
        </w:p>
      </w:tc>
    </w:tr>
    <w:tr>
      <w:trPr>
        <w:trHeight w:val="800" w:hRule="atLeast"/>
        <w:jc w:val="left"/>
      </w:trPr>
      <w:tc>
        <w:tcPr>
          <w:tcW w:type="dxa" w:w="7497"/>
          <w:tcBorders/>
          <w:noWrap w:val="false"/>
        </w:tcPr>
        <w:p>
          <w:pPr>
            <w:spacing/>
            <w:rPr/>
          </w:pPr>
          <w:r>
            <w:rPr>
              <w:b/>
              <w:sz w:val="20"/>
            </w:rPr>
            <w:t xml:space="preserve">Qurumun adı: </w:t>
          </w:r>
          <w:r>
            <w:rPr>
              <w:sz w:val="20"/>
            </w:rPr>
            <w:t xml:space="preserve">Bakı İnzibati Məhkəməsi</w:t>
          </w:r>
        </w:p>
        <w:p>
          <w:pPr>
            <w:spacing/>
            <w:rPr/>
          </w:pPr>
          <w:r>
            <w:rPr>
              <w:b/>
              <w:sz w:val="20"/>
            </w:rPr>
            <w:t xml:space="preserve">Imzalanma tarixi: </w:t>
          </w:r>
          <w:r>
            <w:rPr>
              <w:sz w:val="20"/>
            </w:rPr>
            <w:t xml:space="preserve">17.08.2026</w:t>
          </w:r>
        </w:p>
        <w:p>
          <w:pPr>
            <w:spacing/>
            <w:rPr/>
          </w:pPr>
          <w:r>
            <w:rPr>
              <w:b/>
              <w:sz w:val="20"/>
            </w:rPr>
            <w:t xml:space="preserve">Sənədin nömrəsi: </w:t>
          </w:r>
          <w:r>
            <w:rPr>
              <w:sz w:val="20"/>
            </w:rPr>
            <w:t xml:space="preserve">4-6/2-36749/2026</w:t>
          </w:r>
        </w:p>
        <w:p>
          <w:pPr>
            <w:spacing/>
            <w:rPr/>
          </w:pPr>
          <w:r>
            <w:rPr>
              <w:b/>
              <w:sz w:val="20"/>
            </w:rPr>
            <w:t xml:space="preserve">İmzalayan şəxs(lər): </w:t>
          </w:r>
          <w:r>
            <w:rPr>
              <w:sz w:val="20"/>
            </w:rPr>
            <w:t xml:space="preserve">GÜNEL TANRIVERDİYEVA CƏBRAYIL QIZI - Hakim</w:t>
          </w:r>
        </w:p>
        <w:p>
          <w:pPr>
            <w:spacing/>
            <w:rPr>
              <w:rStyle w:val="Hyperlink"/>
            </w:rPr>
          </w:pPr>
          <w:r>
            <w:rPr/>
            <w:fldChar w:fldCharType="begin"/>
          </w:r>
          <w:r>
            <w:rPr/>
            <w:instrText xml:space="preserve">HYPERLINK "https://check-esd.courts.gov.az/verification?documentFileId=AO1y3HpMKzQ=&amp;fileKey=zvhB0D7z97mSGI2r_lT9yscJvXvU7$7RRpCRay5wNfpcv0fsFdXXJV2emrC7u_NV" </w:instrText>
          </w:r>
          <w:r>
            <w:rPr/>
            <w:fldChar w:fldCharType="separate"/>
          </w:r>
          <w:r>
            <w:rPr>
              <w:rStyle w:val="Hyperlink"/>
            </w:rPr>
            <w:t xml:space="preserve">Həqiqiliyin yoxlaması linki</w:t>
          </w:r>
        </w:p>
        <w:p>
          <w:pPr>
            <w:spacing/>
            <w:rPr/>
          </w:pPr>
          <w:r>
            <w:rPr/>
            <w:fldChar w:fldCharType="end"/>
          </w:r>
        </w:p>
      </w:tc>
      <w:tc>
        <w:tcPr>
          <w:tcW w:type="dxa" w:w="2000"/>
          <w:vMerge w:val="restart"/>
          <w:tcBorders/>
        </w:tcPr>
        <w:p>
          <w:pPr>
            <w:spacing/>
            <w:jc w:val="right"/>
            <w:rPr/>
          </w:pPr>
          <w:r>
            <w:rPr/>
            <w:drawing>
              <wp:inline>
                <wp:extent cx="952500" cy="952500"/>
                <wp:docPr id="6" name="Picture 2"/>
                <a:graphic>
                  <a:graphicData uri="http://schemas.openxmlformats.org/drawingml/2006/picture">
                    <pic:pic>
                      <pic:nvPicPr>
                        <pic:cNvPr id="0" name="" descr=""/>
                        <pic:cNvPicPr>
                          <a:picLocks noChangeAspect="1" noChangeArrowheads="1"/>
                        </pic:cNvPicPr>
                      </pic:nvPicPr>
                      <pic:blipFill>
                        <a:blip r:embed="rId3"/>
                        <a:srcRect/>
                        <a:stretch>
                          <a:fillRect/>
                        </a:stretch>
                      </pic:blipFill>
                      <pic:spPr bwMode="auto">
                        <a:xfrm>
                          <a:off x="0" y="0"/>
                          <a:ext cx="952500" cy="952500"/>
                        </a:xfrm>
                        <a:prstGeom prst="rect">
                          <a:avLst/>
                        </a:prstGeom>
                      </pic:spPr>
                    </pic:pic>
                  </a:graphicData>
                </a:graphic>
              </wp:inline>
            </w:drawing>
          </w:r>
        </w:p>
      </w:tc>
    </w:tr>
    <w:tr>
      <w:trPr>
        <w:jc w:val="left"/>
      </w:trPr>
      <w:tc>
        <w:tcPr>
          <w:tcW w:type="dxa" w:w="7497"/>
          <w:tcBorders/>
        </w:tcPr>
        <w:p>
          <w:pPr>
            <w:spacing/>
            <w:rPr/>
          </w:pPr>
          <w:r>
            <w:rPr>
              <w:b/>
              <w:sz w:val="12"/>
            </w:rPr>
            <w:t xml:space="preserve">Qeyd: </w:t>
          </w:r>
          <w:r>
            <w:rPr>
              <w:sz w:val="12"/>
            </w:rPr>
            <w:t xml:space="preserve">“Elektron imza və elektron sənəd haqqında” Azərbaycan Respublikasının Qanununun 3-cü maddəsinə əsasən elektron imza əl imzası ilə bərabər hüquqi qüvvəyə malikdir. Elektron imza şəxsin kağız daşıyıcısı üzərindəki möhürlə təsdiq edilmiş əl imzasına bərabər tutulur.</w:t>
          </w:r>
        </w:p>
      </w:tc>
      <w:tc>
        <w:tcPr>
          <w:tcW w:type="dxa" w:w="2000"/>
          <w:vMerge w:val="continue"/>
          <w:tcBorders/>
        </w:tcPr>
        <w:p>
          <w:pPr>
            <w:spacing/>
            <w:rPr/>
          </w:pPr>
        </w:p>
      </w:tc>
    </w:tr>
  </w:tbl>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isplayBackgroundShape/>
  <w:documentProtection w:edit="readOnly" w:enforcement="1" w:cryptProviderType="rsaAES" w:cryptAlgorithmClass="hash" w:cryptAlgorithmType="typeAny" w:cryptAlgorithmSid="14" w:cryptSpinCount="100000" w:hash="IJaPQi+F6CpXyOcEsfmCETiyM4j627ROjuJiBU89PxTp5Z/3M2DJBjFU+ZPcsEqGkgVLMv8cJg8I92SCLhNxIA==" w:salt="B8DJZatEYjU2tIKlBJt9LA=="/>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xmlns:w="http://schemas.openxmlformats.org/wordprocessingml/2006/main"/>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ind w:right="-142"/>
        <w:jc w:val="both"/>
      </w:pPr>
    </w:pPrDefault>
  </w:docDefaults>
  <w:style w:type="numbering" w:styleId="NoList">
    <w:name w:val="No List"/>
    <w:uiPriority w:val="99"/>
    <w:semiHidden/>
    <w:unhideWhenUsed/>
  </w:style>
  <w:style w:type="table" w:styleId="TableGrid">
    <w:name w:val="Table Grid"/>
    <w:basedOn w:val="TableNormal"/>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Normal" w:default="1">
    <w:name w:val="Normal"/>
    <w:pPr>
      <w:spacing/>
      <w:ind w:right="0"/>
      <w:jc w:val="left"/>
    </w:pPr>
    <w:rPr>
      <w:rFonts w:ascii="Arial" w:hAnsi="Arial" w:eastAsia="Times New Roman" w:cs="Times New Roman"/>
      <w:sz w:val="28"/>
      <w:szCs w:val="24"/>
      <w:lang w:val="ru-RU" w:eastAsia="ru-RU"/>
    </w:rPr>
  </w:style>
  <w:style w:type="character" w:styleId="DefaultParagraphFont" w:default="1">
    <w:name w:val="Default Paragraph Font"/>
    <w:rPr/>
  </w:style>
  <w:style w:type="table" w:styleId="TableNormal" w:default="1">
    <w:name w:val="Normal Table"/>
  </w:style>
  <w:style w:type="paragraph" w:styleId="BalloonText">
    <w:name w:val="Balloon Text"/>
    <w:basedOn w:val="Normal"/>
    <w:link w:val="ТекствыноскиЗнак"/>
    <w:pPr>
      <w:spacing/>
    </w:pPr>
    <w:rPr>
      <w:rFonts w:ascii="Tahoma" w:hAnsi="Tahoma" w:cs="Tahoma"/>
      <w:sz w:val="16"/>
      <w:szCs w:val="16"/>
    </w:rPr>
  </w:style>
  <w:style w:type="character" w:styleId="ТекствыноскиЗнак" w:customStyle="1">
    <w:name w:val="Текст выноски Знак"/>
    <w:basedOn w:val="DefaultParagraphFont"/>
    <w:link w:val="BalloonText"/>
    <w:rPr>
      <w:rFonts w:ascii="Tahoma" w:hAnsi="Tahoma" w:eastAsia="Times New Roman" w:cs="Tahoma"/>
      <w:sz w:val="16"/>
      <w:szCs w:val="16"/>
      <w:lang w:val="ru-RU" w:eastAsia="ru-RU"/>
    </w:rPr>
  </w:style>
  <w:style w:type="paragraph" w:styleId="Heading1">
    <w:name w:val="Heading 1"/>
    <w:basedOn w:val="Normal"/>
    <w:next w:val="Normal"/>
    <w:link w:val="Heading1Char"/>
    <w:pPr>
      <w:spacing w:before="240" w:after="0" w:line="259" w:lineRule="auto"/>
      <w:ind w:left="0" w:right="0" w:firstLine="0"/>
      <w:jc w:val="left"/>
      <w:outlineLvl w:val="0"/>
    </w:pPr>
    <w:rPr>
      <w:rFonts w:ascii="Calibri Light" w:hAnsi="Calibri Light"/>
      <w:color w:val="2F5496"/>
      <w:sz w:val="32"/>
    </w:rPr>
  </w:style>
  <w:style w:type="character" w:styleId="Heading1Char" w:customStyle="1">
    <w:name w:val="Heading 1 Char"/>
    <w:basedOn w:val="DefaultParagraphFont"/>
    <w:rPr>
      <w:rFonts w:ascii="Calibri Light" w:hAnsi="Calibri Light"/>
      <w:color w:val="2F5496"/>
      <w:sz w:val="32"/>
    </w:rPr>
  </w:style>
  <w:style w:type="paragraph" w:styleId="Heading2">
    <w:name w:val="Heading 2"/>
    <w:basedOn w:val="Normal"/>
    <w:next w:val="Normal"/>
    <w:link w:val="Heading2Char"/>
    <w:pPr>
      <w:spacing w:before="40" w:after="0" w:line="259" w:lineRule="auto"/>
      <w:ind w:left="0" w:right="0" w:firstLine="0"/>
      <w:jc w:val="left"/>
      <w:outlineLvl w:val="1"/>
    </w:pPr>
    <w:rPr>
      <w:rFonts w:ascii="Calibri Light" w:hAnsi="Calibri Light"/>
      <w:color w:val="2F5496"/>
      <w:sz w:val="26"/>
    </w:rPr>
  </w:style>
  <w:style w:type="character" w:styleId="Heading2Char" w:customStyle="1">
    <w:name w:val="Heading 2 Char"/>
    <w:basedOn w:val="DefaultParagraphFont"/>
    <w:rPr>
      <w:rFonts w:ascii="Calibri Light" w:hAnsi="Calibri Light"/>
      <w:color w:val="2F5496"/>
      <w:sz w:val="26"/>
    </w:rPr>
  </w:style>
  <w:style w:type="paragraph" w:styleId="Heading3">
    <w:name w:val="Heading 3"/>
    <w:basedOn w:val="Normal"/>
    <w:next w:val="Normal"/>
    <w:link w:val="Heading3Char"/>
    <w:pPr>
      <w:spacing w:before="40" w:after="0" w:line="259" w:lineRule="auto"/>
      <w:ind w:left="0" w:right="0" w:firstLine="0"/>
      <w:jc w:val="left"/>
      <w:outlineLvl w:val="2"/>
    </w:pPr>
    <w:rPr>
      <w:rFonts w:ascii="Calibri Light" w:hAnsi="Calibri Light"/>
      <w:color w:val="1F3763"/>
      <w:sz w:val="24"/>
    </w:rPr>
  </w:style>
  <w:style w:type="character" w:styleId="Heading3Char" w:customStyle="1">
    <w:name w:val="Heading 3 Char"/>
    <w:basedOn w:val="DefaultParagraphFont"/>
    <w:rPr>
      <w:rFonts w:ascii="Calibri Light" w:hAnsi="Calibri Light"/>
      <w:color w:val="1F3763"/>
      <w:sz w:val="24"/>
    </w:rPr>
  </w:style>
  <w:style w:type="paragraph" w:styleId="Heading4">
    <w:name w:val="Heading 4"/>
    <w:basedOn w:val="Normal"/>
    <w:next w:val="Normal"/>
    <w:link w:val="Heading4Char"/>
    <w:pPr>
      <w:spacing w:before="40" w:after="0" w:line="259" w:lineRule="auto"/>
      <w:ind w:left="0" w:right="0" w:firstLine="0"/>
      <w:jc w:val="left"/>
      <w:outlineLvl w:val="3"/>
    </w:pPr>
    <w:rPr>
      <w:rFonts w:ascii="Calibri Light" w:hAnsi="Calibri Light"/>
      <w:i/>
      <w:color w:val="2F5496"/>
    </w:rPr>
  </w:style>
  <w:style w:type="character" w:styleId="Heading4Char" w:customStyle="1">
    <w:name w:val="Heading 4 Char"/>
    <w:basedOn w:val="DefaultParagraphFont"/>
    <w:rPr>
      <w:rFonts w:ascii="Calibri Light" w:hAnsi="Calibri Light"/>
      <w:i/>
      <w:color w:val="2F5496"/>
    </w:rPr>
  </w:style>
  <w:style w:type="paragraph" w:styleId="Heading5">
    <w:name w:val="Heading 5"/>
    <w:basedOn w:val="Normal"/>
    <w:next w:val="Normal"/>
    <w:link w:val="Heading5Char"/>
    <w:pPr>
      <w:spacing w:before="40" w:after="0" w:line="259" w:lineRule="auto"/>
      <w:ind w:left="0" w:right="0" w:firstLine="0"/>
      <w:jc w:val="left"/>
      <w:outlineLvl w:val="4"/>
    </w:pPr>
    <w:rPr>
      <w:rFonts w:ascii="Calibri Light" w:hAnsi="Calibri Light"/>
      <w:color w:val="2F5496"/>
    </w:rPr>
  </w:style>
  <w:style w:type="character" w:styleId="Heading5Char" w:customStyle="1">
    <w:name w:val="Heading 5 Char"/>
    <w:basedOn w:val="DefaultParagraphFont"/>
    <w:rPr>
      <w:rFonts w:ascii="Calibri Light" w:hAnsi="Calibri Light"/>
      <w:color w:val="2F5496"/>
    </w:rPr>
  </w:style>
  <w:style w:type="paragraph" w:styleId="Heading6">
    <w:name w:val="Heading 6"/>
    <w:basedOn w:val="Normal"/>
    <w:next w:val="Normal"/>
    <w:link w:val="Heading6Char"/>
    <w:pPr>
      <w:spacing w:before="40" w:after="0" w:line="259" w:lineRule="auto"/>
      <w:ind w:left="0" w:right="0" w:firstLine="0"/>
      <w:jc w:val="left"/>
      <w:outlineLvl w:val="5"/>
    </w:pPr>
    <w:rPr>
      <w:rFonts w:ascii="Calibri Light" w:hAnsi="Calibri Light"/>
      <w:color w:val="1F3763"/>
    </w:rPr>
  </w:style>
  <w:style w:type="character" w:styleId="Heading6Char" w:customStyle="1">
    <w:name w:val="Heading 6 Char"/>
    <w:basedOn w:val="DefaultParagraphFont"/>
    <w:rPr>
      <w:rFonts w:ascii="Calibri Light" w:hAnsi="Calibri Light"/>
      <w:color w:val="1F3763"/>
    </w:rPr>
  </w:style>
  <w:style w:type="paragraph" w:styleId="Heading7">
    <w:name w:val="Heading 7"/>
    <w:basedOn w:val="Normal"/>
    <w:next w:val="Normal"/>
    <w:link w:val="Heading7Char"/>
    <w:pPr>
      <w:spacing w:before="40" w:after="0" w:line="259" w:lineRule="auto"/>
      <w:ind w:left="0" w:right="0" w:firstLine="0"/>
      <w:jc w:val="left"/>
      <w:outlineLvl w:val="6"/>
    </w:pPr>
    <w:rPr>
      <w:rFonts w:ascii="Calibri Light" w:hAnsi="Calibri Light"/>
      <w:i/>
      <w:color w:val="1F3763"/>
    </w:rPr>
  </w:style>
  <w:style w:type="character" w:styleId="Heading7Char" w:customStyle="1">
    <w:name w:val="Heading 7 Char"/>
    <w:basedOn w:val="DefaultParagraphFont"/>
    <w:rPr>
      <w:rFonts w:ascii="Calibri Light" w:hAnsi="Calibri Light"/>
      <w:i/>
      <w:color w:val="1F3763"/>
    </w:rPr>
  </w:style>
  <w:style w:type="paragraph" w:styleId="Heading8">
    <w:name w:val="Heading 8"/>
    <w:basedOn w:val="Normal"/>
    <w:next w:val="Normal"/>
    <w:link w:val="Heading8Char"/>
    <w:pPr>
      <w:spacing w:before="40" w:after="0" w:line="259" w:lineRule="auto"/>
      <w:ind w:left="0" w:right="0" w:firstLine="0"/>
      <w:jc w:val="left"/>
      <w:outlineLvl w:val="7"/>
    </w:pPr>
    <w:rPr>
      <w:rFonts w:ascii="Calibri Light" w:hAnsi="Calibri Light"/>
      <w:color w:val="333333"/>
      <w:sz w:val="21"/>
    </w:rPr>
  </w:style>
  <w:style w:type="character" w:styleId="Heading8Char" w:customStyle="1">
    <w:name w:val="Heading 8 Char"/>
    <w:basedOn w:val="DefaultParagraphFont"/>
    <w:rPr>
      <w:rFonts w:ascii="Calibri Light" w:hAnsi="Calibri Light"/>
      <w:color w:val="333333"/>
      <w:sz w:val="21"/>
    </w:rPr>
  </w:style>
  <w:style w:type="paragraph" w:styleId="Heading9">
    <w:name w:val="Heading 9"/>
    <w:basedOn w:val="Normal"/>
    <w:next w:val="Normal"/>
    <w:link w:val="Heading9Char"/>
    <w:pPr>
      <w:spacing w:before="40" w:after="0" w:line="259" w:lineRule="auto"/>
      <w:ind w:left="0" w:right="0" w:firstLine="0"/>
      <w:jc w:val="left"/>
      <w:outlineLvl w:val="8"/>
    </w:pPr>
    <w:rPr>
      <w:rFonts w:ascii="Calibri Light" w:hAnsi="Calibri Light"/>
      <w:i/>
      <w:color w:val="333333"/>
      <w:sz w:val="21"/>
    </w:rPr>
  </w:style>
  <w:style w:type="character" w:styleId="Heading9Char" w:customStyle="1">
    <w:name w:val="Heading 9 Char"/>
    <w:basedOn w:val="DefaultParagraphFont"/>
    <w:rPr>
      <w:rFonts w:ascii="Calibri Light" w:hAnsi="Calibri Light"/>
      <w:i/>
      <w:color w:val="333333"/>
      <w:sz w:val="21"/>
    </w:rPr>
  </w:style>
  <w:style w:type="paragraph" w:styleId="Header">
    <w:name w:val="Header"/>
    <w:basedOn w:val="Normal"/>
    <w:pPr>
      <w:spacing w:after="0" w:line="240" w:lineRule="auto"/>
    </w:pPr>
    <w:rPr/>
  </w:style>
  <w:style w:type="paragraph" w:styleId="Footer">
    <w:name w:val="Footer"/>
    <w:basedOn w:val="Normal"/>
    <w:pPr>
      <w:spacing w:after="0" w:line="240" w:lineRule="auto"/>
    </w:pPr>
    <w:rPr/>
  </w:style>
  <w:style w:type="character" w:styleId="Hyperlink">
    <w:name w:val="Hyperlink"/>
    <w:basedOn w:val="DefaultParagraphFont"/>
    <w:rPr>
      <w:color w:val="0000FF"/>
      <w:u w:val="single"/>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2" Type="http://schemas.openxmlformats.org/officeDocument/2006/relationships/footer" Target="footer2.xml" /><Relationship Id="rId7" Type="http://schemas.openxmlformats.org/officeDocument/2006/relationships/fontTable" Target="fontTable.xml" /><Relationship Id="rId1" Type="http://schemas.openxmlformats.org/officeDocument/2006/relationships/image" Target="media/image1.jpeg" /></Relationships>
</file>

<file path=word/_rels/footer2.xml.rels>&#65279;<?xml version="1.0" encoding="utf-8" standalone="yes"?><Relationships xmlns="http://schemas.openxmlformats.org/package/2006/relationships"><Relationship Id="rId3"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tileRect/>
        </a:gradFill>
      </a:bgFillStyleLst>
    </a:fmtScheme>
  </a:themeElements>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2026-08-17T11:13:08Z</dcterms:created>
  <dcterms:modified xsi:type="dcterms:W3CDTF">2026-08-17T11:13:08Z</dcterms:modified>
</cp:coreProperties>
</file>