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C56CE" w14:textId="3B1D7A5A" w:rsidR="00F941CF" w:rsidRDefault="00EA2C2B" w:rsidP="001B6F87">
      <w:pPr>
        <w:spacing w:after="200" w:line="240" w:lineRule="auto"/>
        <w:contextualSpacing/>
        <w:jc w:val="right"/>
        <w:rPr>
          <w:rFonts w:cs="DejaVu Serif"/>
          <w:b/>
          <w:color w:val="000000"/>
          <w:sz w:val="26"/>
        </w:rPr>
      </w:pPr>
      <w:r>
        <w:rPr>
          <w:rFonts w:cs="DejaVu Serif"/>
          <w:b/>
          <w:color w:val="000000"/>
          <w:sz w:val="26"/>
        </w:rPr>
        <w:t>XƏZƏR</w:t>
      </w:r>
      <w:r w:rsidR="00667B8D">
        <w:rPr>
          <w:rFonts w:cs="DejaVu Serif"/>
          <w:b/>
          <w:color w:val="000000"/>
          <w:sz w:val="26"/>
        </w:rPr>
        <w:t xml:space="preserve"> RAYON MƏHKƏMƏSİNƏ</w:t>
      </w:r>
    </w:p>
    <w:p w14:paraId="74EBACCD" w14:textId="77777777" w:rsidR="003754EF" w:rsidRDefault="003754EF" w:rsidP="001B6F87">
      <w:pPr>
        <w:spacing w:after="200" w:line="240" w:lineRule="auto"/>
        <w:contextualSpacing/>
        <w:jc w:val="right"/>
        <w:rPr>
          <w:rFonts w:hint="eastAsia"/>
        </w:rPr>
      </w:pPr>
    </w:p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2778"/>
        <w:gridCol w:w="4819"/>
      </w:tblGrid>
      <w:tr w:rsidR="00F941CF" w14:paraId="639C8D7A" w14:textId="77777777" w:rsidTr="003754EF">
        <w:trPr>
          <w:jc w:val="right"/>
        </w:trPr>
        <w:tc>
          <w:tcPr>
            <w:tcW w:w="2778" w:type="dxa"/>
            <w:tcMar>
              <w:top w:w="65" w:type="dxa"/>
              <w:left w:w="120" w:type="dxa"/>
              <w:bottom w:w="65" w:type="dxa"/>
              <w:right w:w="120" w:type="dxa"/>
            </w:tcMar>
          </w:tcPr>
          <w:p w14:paraId="77BAF014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cs="DejaVu Serif"/>
                <w:b/>
                <w:color w:val="000000"/>
                <w:sz w:val="21"/>
              </w:rPr>
              <w:t>Şikayət verən şəxs:</w:t>
            </w:r>
          </w:p>
        </w:tc>
        <w:tc>
          <w:tcPr>
            <w:tcW w:w="4819" w:type="dxa"/>
            <w:tcMar>
              <w:top w:w="65" w:type="dxa"/>
              <w:left w:w="120" w:type="dxa"/>
              <w:bottom w:w="65" w:type="dxa"/>
              <w:right w:w="120" w:type="dxa"/>
            </w:tcMar>
          </w:tcPr>
          <w:p w14:paraId="599927E6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cs="DejaVu Serif"/>
                <w:color w:val="000000"/>
                <w:sz w:val="21"/>
              </w:rPr>
              <w:t>Cəlilov Seyhun Bahar oğlu</w:t>
            </w:r>
          </w:p>
        </w:tc>
      </w:tr>
      <w:tr w:rsidR="00F941CF" w14:paraId="3CA0FFCE" w14:textId="77777777" w:rsidTr="003754EF">
        <w:trPr>
          <w:jc w:val="right"/>
        </w:trPr>
        <w:tc>
          <w:tcPr>
            <w:tcW w:w="2778" w:type="dxa"/>
            <w:tcMar>
              <w:top w:w="65" w:type="dxa"/>
              <w:left w:w="120" w:type="dxa"/>
              <w:bottom w:w="65" w:type="dxa"/>
              <w:right w:w="120" w:type="dxa"/>
            </w:tcMar>
          </w:tcPr>
          <w:p w14:paraId="07EC62E1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cs="DejaVu Serif"/>
                <w:b/>
                <w:color w:val="000000"/>
                <w:sz w:val="21"/>
              </w:rPr>
              <w:t>Doğum tarixi:</w:t>
            </w:r>
          </w:p>
        </w:tc>
        <w:tc>
          <w:tcPr>
            <w:tcW w:w="4819" w:type="dxa"/>
            <w:tcMar>
              <w:top w:w="65" w:type="dxa"/>
              <w:left w:w="120" w:type="dxa"/>
              <w:bottom w:w="65" w:type="dxa"/>
              <w:right w:w="120" w:type="dxa"/>
            </w:tcMar>
          </w:tcPr>
          <w:p w14:paraId="129A1840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cs="DejaVu Serif"/>
                <w:color w:val="000000"/>
                <w:sz w:val="21"/>
              </w:rPr>
              <w:t>25.10.1976</w:t>
            </w:r>
          </w:p>
        </w:tc>
      </w:tr>
      <w:tr w:rsidR="0034552E" w14:paraId="30251076" w14:textId="77777777" w:rsidTr="003754EF">
        <w:trPr>
          <w:jc w:val="right"/>
        </w:trPr>
        <w:tc>
          <w:tcPr>
            <w:tcW w:w="2778" w:type="dxa"/>
            <w:tcMar>
              <w:top w:w="65" w:type="dxa"/>
              <w:left w:w="120" w:type="dxa"/>
              <w:bottom w:w="65" w:type="dxa"/>
              <w:right w:w="120" w:type="dxa"/>
            </w:tcMar>
          </w:tcPr>
          <w:p w14:paraId="33E05B47" w14:textId="440AAB31" w:rsidR="0034552E" w:rsidRDefault="0034552E" w:rsidP="001B6F87">
            <w:pPr>
              <w:spacing w:after="0" w:line="240" w:lineRule="auto"/>
              <w:contextualSpacing/>
              <w:rPr>
                <w:rFonts w:cs="DejaVu Serif" w:hint="eastAsia"/>
                <w:b/>
                <w:color w:val="000000"/>
                <w:sz w:val="21"/>
              </w:rPr>
            </w:pPr>
            <w:r>
              <w:rPr>
                <w:rFonts w:cs="DejaVu Serif"/>
                <w:b/>
                <w:color w:val="000000"/>
                <w:sz w:val="21"/>
              </w:rPr>
              <w:t>FİN:</w:t>
            </w:r>
          </w:p>
        </w:tc>
        <w:tc>
          <w:tcPr>
            <w:tcW w:w="4819" w:type="dxa"/>
            <w:tcMar>
              <w:top w:w="65" w:type="dxa"/>
              <w:left w:w="120" w:type="dxa"/>
              <w:bottom w:w="65" w:type="dxa"/>
              <w:right w:w="120" w:type="dxa"/>
            </w:tcMar>
          </w:tcPr>
          <w:p w14:paraId="411A7C73" w14:textId="504F8D0C" w:rsidR="0034552E" w:rsidRDefault="0034552E" w:rsidP="001B6F87">
            <w:pPr>
              <w:spacing w:after="0" w:line="240" w:lineRule="auto"/>
              <w:contextualSpacing/>
              <w:rPr>
                <w:rFonts w:cs="DejaVu Serif" w:hint="eastAsia"/>
                <w:color w:val="000000"/>
                <w:sz w:val="21"/>
              </w:rPr>
            </w:pPr>
            <w:r w:rsidRPr="0034552E">
              <w:rPr>
                <w:rFonts w:cs="DejaVu Serif" w:hint="eastAsia"/>
                <w:color w:val="000000"/>
                <w:sz w:val="21"/>
              </w:rPr>
              <w:t>4HMFNVF</w:t>
            </w:r>
          </w:p>
        </w:tc>
      </w:tr>
      <w:tr w:rsidR="00F941CF" w14:paraId="46216153" w14:textId="77777777" w:rsidTr="003754EF">
        <w:trPr>
          <w:jc w:val="right"/>
        </w:trPr>
        <w:tc>
          <w:tcPr>
            <w:tcW w:w="2778" w:type="dxa"/>
            <w:tcMar>
              <w:top w:w="65" w:type="dxa"/>
              <w:left w:w="120" w:type="dxa"/>
              <w:bottom w:w="65" w:type="dxa"/>
              <w:right w:w="120" w:type="dxa"/>
            </w:tcMar>
          </w:tcPr>
          <w:p w14:paraId="0782504A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proofErr w:type="spellStart"/>
            <w:r>
              <w:rPr>
                <w:rFonts w:cs="DejaVu Serif"/>
                <w:b/>
                <w:color w:val="000000"/>
                <w:sz w:val="21"/>
              </w:rPr>
              <w:t>Ünvan</w:t>
            </w:r>
            <w:proofErr w:type="spellEnd"/>
            <w:r>
              <w:rPr>
                <w:rFonts w:cs="DejaVu Serif"/>
                <w:b/>
                <w:color w:val="000000"/>
                <w:sz w:val="21"/>
              </w:rPr>
              <w:t>:</w:t>
            </w:r>
          </w:p>
        </w:tc>
        <w:tc>
          <w:tcPr>
            <w:tcW w:w="4819" w:type="dxa"/>
            <w:tcMar>
              <w:top w:w="65" w:type="dxa"/>
              <w:left w:w="120" w:type="dxa"/>
              <w:bottom w:w="65" w:type="dxa"/>
              <w:right w:w="120" w:type="dxa"/>
            </w:tcMar>
          </w:tcPr>
          <w:p w14:paraId="2D4EE12E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cs="DejaVu Serif"/>
                <w:color w:val="000000"/>
                <w:sz w:val="21"/>
              </w:rPr>
              <w:t>Quba rayonu, Talış kəndi</w:t>
            </w:r>
          </w:p>
        </w:tc>
      </w:tr>
      <w:tr w:rsidR="00F941CF" w14:paraId="4C3C2663" w14:textId="77777777" w:rsidTr="003754EF">
        <w:trPr>
          <w:jc w:val="right"/>
        </w:trPr>
        <w:tc>
          <w:tcPr>
            <w:tcW w:w="2778" w:type="dxa"/>
            <w:tcMar>
              <w:top w:w="65" w:type="dxa"/>
              <w:left w:w="120" w:type="dxa"/>
              <w:bottom w:w="65" w:type="dxa"/>
              <w:right w:w="120" w:type="dxa"/>
            </w:tcMar>
          </w:tcPr>
          <w:p w14:paraId="099F8F2A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cs="DejaVu Serif"/>
                <w:b/>
                <w:color w:val="000000"/>
                <w:sz w:val="21"/>
              </w:rPr>
              <w:t>Əlaqə telefonu:</w:t>
            </w:r>
          </w:p>
        </w:tc>
        <w:tc>
          <w:tcPr>
            <w:tcW w:w="4819" w:type="dxa"/>
            <w:tcMar>
              <w:top w:w="65" w:type="dxa"/>
              <w:left w:w="120" w:type="dxa"/>
              <w:bottom w:w="65" w:type="dxa"/>
              <w:right w:w="120" w:type="dxa"/>
            </w:tcMar>
          </w:tcPr>
          <w:p w14:paraId="4943E1D9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cs="DejaVu Serif"/>
                <w:color w:val="000000"/>
                <w:sz w:val="21"/>
              </w:rPr>
              <w:t>050 273 93 43</w:t>
            </w:r>
          </w:p>
        </w:tc>
      </w:tr>
      <w:tr w:rsidR="00F941CF" w14:paraId="6C0C1A7E" w14:textId="77777777" w:rsidTr="003754EF">
        <w:trPr>
          <w:jc w:val="right"/>
        </w:trPr>
        <w:tc>
          <w:tcPr>
            <w:tcW w:w="2778" w:type="dxa"/>
            <w:tcMar>
              <w:top w:w="65" w:type="dxa"/>
              <w:left w:w="120" w:type="dxa"/>
              <w:bottom w:w="65" w:type="dxa"/>
              <w:right w:w="120" w:type="dxa"/>
            </w:tcMar>
          </w:tcPr>
          <w:p w14:paraId="53B6F24D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proofErr w:type="spellStart"/>
            <w:r>
              <w:rPr>
                <w:rFonts w:cs="DejaVu Serif"/>
                <w:b/>
                <w:color w:val="000000"/>
                <w:sz w:val="21"/>
              </w:rPr>
              <w:t>Qərarı</w:t>
            </w:r>
            <w:proofErr w:type="spellEnd"/>
            <w:r>
              <w:rPr>
                <w:rFonts w:cs="DejaVu Serif"/>
                <w:b/>
                <w:color w:val="000000"/>
                <w:sz w:val="21"/>
              </w:rPr>
              <w:t xml:space="preserve"> </w:t>
            </w:r>
            <w:proofErr w:type="spellStart"/>
            <w:r>
              <w:rPr>
                <w:rFonts w:cs="DejaVu Serif"/>
                <w:b/>
                <w:color w:val="000000"/>
                <w:sz w:val="21"/>
              </w:rPr>
              <w:t>qəbul</w:t>
            </w:r>
            <w:proofErr w:type="spellEnd"/>
            <w:r>
              <w:rPr>
                <w:rFonts w:cs="DejaVu Serif"/>
                <w:b/>
                <w:color w:val="000000"/>
                <w:sz w:val="21"/>
              </w:rPr>
              <w:t xml:space="preserve"> </w:t>
            </w:r>
            <w:proofErr w:type="spellStart"/>
            <w:r>
              <w:rPr>
                <w:rFonts w:cs="DejaVu Serif"/>
                <w:b/>
                <w:color w:val="000000"/>
                <w:sz w:val="21"/>
              </w:rPr>
              <w:t>etmiş</w:t>
            </w:r>
            <w:proofErr w:type="spellEnd"/>
            <w:r>
              <w:rPr>
                <w:rFonts w:cs="DejaVu Serif"/>
                <w:b/>
                <w:color w:val="000000"/>
                <w:sz w:val="21"/>
              </w:rPr>
              <w:t xml:space="preserve"> </w:t>
            </w:r>
            <w:proofErr w:type="spellStart"/>
            <w:r>
              <w:rPr>
                <w:rFonts w:cs="DejaVu Serif"/>
                <w:b/>
                <w:color w:val="000000"/>
                <w:sz w:val="21"/>
              </w:rPr>
              <w:t>orqan</w:t>
            </w:r>
            <w:proofErr w:type="spellEnd"/>
            <w:r>
              <w:rPr>
                <w:rFonts w:cs="DejaVu Serif"/>
                <w:b/>
                <w:color w:val="000000"/>
                <w:sz w:val="21"/>
              </w:rPr>
              <w:t>:</w:t>
            </w:r>
          </w:p>
        </w:tc>
        <w:tc>
          <w:tcPr>
            <w:tcW w:w="4819" w:type="dxa"/>
            <w:tcMar>
              <w:top w:w="65" w:type="dxa"/>
              <w:left w:w="120" w:type="dxa"/>
              <w:bottom w:w="65" w:type="dxa"/>
              <w:right w:w="120" w:type="dxa"/>
            </w:tcMar>
          </w:tcPr>
          <w:p w14:paraId="2C7A5498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cs="DejaVu Serif"/>
                <w:color w:val="000000"/>
                <w:sz w:val="21"/>
              </w:rPr>
              <w:t>Azərbaycan Respublikası Əmək və Əhalinin Sosial Müdafiəsi Nazirliyi yanında Dövlət Əmək Müfəttişliyi Xidmətinin Quba-Xaçmaz regional şöbəsi</w:t>
            </w:r>
          </w:p>
        </w:tc>
      </w:tr>
      <w:tr w:rsidR="00F941CF" w14:paraId="5DB5602C" w14:textId="77777777" w:rsidTr="003754EF">
        <w:trPr>
          <w:jc w:val="right"/>
        </w:trPr>
        <w:tc>
          <w:tcPr>
            <w:tcW w:w="2778" w:type="dxa"/>
            <w:tcMar>
              <w:top w:w="65" w:type="dxa"/>
              <w:left w:w="120" w:type="dxa"/>
              <w:bottom w:w="65" w:type="dxa"/>
              <w:right w:w="120" w:type="dxa"/>
            </w:tcMar>
          </w:tcPr>
          <w:p w14:paraId="2761345C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cs="DejaVu Serif"/>
                <w:b/>
                <w:color w:val="000000"/>
                <w:sz w:val="21"/>
              </w:rPr>
              <w:t>Mübahisələndirilən qərar:</w:t>
            </w:r>
          </w:p>
        </w:tc>
        <w:tc>
          <w:tcPr>
            <w:tcW w:w="4819" w:type="dxa"/>
            <w:tcMar>
              <w:top w:w="65" w:type="dxa"/>
              <w:left w:w="120" w:type="dxa"/>
              <w:bottom w:w="65" w:type="dxa"/>
              <w:right w:w="120" w:type="dxa"/>
            </w:tcMar>
          </w:tcPr>
          <w:p w14:paraId="57226624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cs="DejaVu Serif"/>
                <w:color w:val="000000"/>
                <w:sz w:val="21"/>
              </w:rPr>
              <w:t>23.07.2026-cı il tarixli MN № 1809223 nömrəli inzibati tənbeh vermə haqqında qərar</w:t>
            </w:r>
          </w:p>
        </w:tc>
      </w:tr>
    </w:tbl>
    <w:p w14:paraId="0E991D76" w14:textId="77777777" w:rsidR="00207644" w:rsidRDefault="00207644" w:rsidP="001B6F87">
      <w:pPr>
        <w:spacing w:before="280" w:after="40" w:line="240" w:lineRule="auto"/>
        <w:contextualSpacing/>
        <w:jc w:val="center"/>
        <w:rPr>
          <w:rFonts w:cs="DejaVu Serif" w:hint="eastAsia"/>
          <w:b/>
          <w:color w:val="000000"/>
          <w:sz w:val="28"/>
        </w:rPr>
      </w:pPr>
    </w:p>
    <w:p w14:paraId="123763CF" w14:textId="70F1FD8E" w:rsidR="00F941CF" w:rsidRDefault="001B6F87" w:rsidP="001B6F87">
      <w:pPr>
        <w:spacing w:before="280" w:after="40" w:line="240" w:lineRule="auto"/>
        <w:contextualSpacing/>
        <w:jc w:val="center"/>
        <w:rPr>
          <w:rFonts w:hint="eastAsia"/>
        </w:rPr>
      </w:pPr>
      <w:r>
        <w:rPr>
          <w:rFonts w:cs="DejaVu Serif"/>
          <w:b/>
          <w:color w:val="000000"/>
          <w:sz w:val="28"/>
        </w:rPr>
        <w:t>ƏRİZƏ</w:t>
      </w:r>
    </w:p>
    <w:p w14:paraId="71FCBE49" w14:textId="78902ECA" w:rsidR="00F941CF" w:rsidRDefault="00667B8D" w:rsidP="001B6F87">
      <w:pPr>
        <w:spacing w:after="240" w:line="240" w:lineRule="auto"/>
        <w:contextualSpacing/>
        <w:jc w:val="center"/>
        <w:rPr>
          <w:rFonts w:hint="eastAsia"/>
        </w:rPr>
      </w:pPr>
      <w:r>
        <w:rPr>
          <w:rFonts w:cs="DejaVu Serif"/>
          <w:i/>
          <w:color w:val="000000"/>
          <w:sz w:val="22"/>
        </w:rPr>
        <w:t>(</w:t>
      </w:r>
      <w:proofErr w:type="spellStart"/>
      <w:proofErr w:type="gramStart"/>
      <w:r w:rsidR="001B6F87">
        <w:rPr>
          <w:rFonts w:cs="DejaVu Serif"/>
          <w:i/>
          <w:color w:val="000000"/>
          <w:sz w:val="22"/>
        </w:rPr>
        <w:t>prosessual</w:t>
      </w:r>
      <w:proofErr w:type="spellEnd"/>
      <w:proofErr w:type="gramEnd"/>
      <w:r w:rsidR="001B6F87">
        <w:rPr>
          <w:rFonts w:cs="DejaVu Serif"/>
          <w:i/>
          <w:color w:val="000000"/>
          <w:sz w:val="22"/>
        </w:rPr>
        <w:t xml:space="preserve"> </w:t>
      </w:r>
      <w:proofErr w:type="spellStart"/>
      <w:r w:rsidR="001B6F87">
        <w:rPr>
          <w:rFonts w:cs="DejaVu Serif"/>
          <w:i/>
          <w:color w:val="000000"/>
          <w:sz w:val="22"/>
        </w:rPr>
        <w:t>müddətin</w:t>
      </w:r>
      <w:proofErr w:type="spellEnd"/>
      <w:r w:rsidR="001B6F87">
        <w:rPr>
          <w:rFonts w:cs="DejaVu Serif"/>
          <w:i/>
          <w:color w:val="000000"/>
          <w:sz w:val="22"/>
        </w:rPr>
        <w:t xml:space="preserve"> </w:t>
      </w:r>
      <w:proofErr w:type="spellStart"/>
      <w:r w:rsidR="001B6F87">
        <w:rPr>
          <w:rFonts w:cs="DejaVu Serif"/>
          <w:i/>
          <w:color w:val="000000"/>
          <w:sz w:val="22"/>
        </w:rPr>
        <w:t>bərpası</w:t>
      </w:r>
      <w:proofErr w:type="spellEnd"/>
      <w:r w:rsidR="001B6F87">
        <w:rPr>
          <w:rFonts w:cs="DejaVu Serif"/>
          <w:i/>
          <w:color w:val="000000"/>
          <w:sz w:val="22"/>
        </w:rPr>
        <w:t xml:space="preserve"> </w:t>
      </w:r>
      <w:proofErr w:type="spellStart"/>
      <w:r w:rsidR="001B6F87">
        <w:rPr>
          <w:rFonts w:cs="DejaVu Serif"/>
          <w:i/>
          <w:color w:val="000000"/>
          <w:sz w:val="22"/>
        </w:rPr>
        <w:t>haqqında</w:t>
      </w:r>
      <w:proofErr w:type="spellEnd"/>
      <w:r>
        <w:rPr>
          <w:rFonts w:cs="DejaVu Serif"/>
          <w:i/>
          <w:color w:val="000000"/>
          <w:sz w:val="22"/>
        </w:rPr>
        <w:t>)</w:t>
      </w:r>
    </w:p>
    <w:p w14:paraId="70059648" w14:textId="77777777" w:rsidR="0003433C" w:rsidRDefault="0003433C" w:rsidP="001B6F87">
      <w:pPr>
        <w:spacing w:line="240" w:lineRule="auto"/>
        <w:ind w:firstLine="454"/>
        <w:contextualSpacing/>
        <w:jc w:val="both"/>
        <w:rPr>
          <w:rFonts w:cs="DejaVu Serif" w:hint="eastAsia"/>
          <w:color w:val="000000"/>
        </w:rPr>
      </w:pPr>
    </w:p>
    <w:p w14:paraId="7904015B" w14:textId="69F492A7" w:rsidR="0003433C" w:rsidRDefault="0003433C" w:rsidP="001B6F87">
      <w:pPr>
        <w:spacing w:line="240" w:lineRule="auto"/>
        <w:ind w:firstLine="454"/>
        <w:contextualSpacing/>
        <w:jc w:val="both"/>
        <w:rPr>
          <w:rFonts w:cs="DejaVu Serif" w:hint="eastAsia"/>
          <w:color w:val="000000"/>
        </w:rPr>
      </w:pPr>
      <w:proofErr w:type="spellStart"/>
      <w:r>
        <w:rPr>
          <w:rFonts w:cs="DejaVu Serif"/>
          <w:color w:val="000000"/>
        </w:rPr>
        <w:t>Hörmətli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Məhkəmə</w:t>
      </w:r>
      <w:proofErr w:type="spellEnd"/>
      <w:r>
        <w:rPr>
          <w:rFonts w:cs="DejaVu Serif"/>
          <w:color w:val="000000"/>
        </w:rPr>
        <w:t>!</w:t>
      </w:r>
    </w:p>
    <w:p w14:paraId="55A2DD76" w14:textId="21634969" w:rsidR="00F941CF" w:rsidRDefault="00667B8D" w:rsidP="001B6F87">
      <w:pPr>
        <w:spacing w:line="240" w:lineRule="auto"/>
        <w:ind w:firstLine="454"/>
        <w:contextualSpacing/>
        <w:jc w:val="both"/>
        <w:rPr>
          <w:rFonts w:cs="DejaVu Serif" w:hint="eastAsia"/>
          <w:color w:val="000000"/>
        </w:rPr>
      </w:pPr>
      <w:proofErr w:type="spellStart"/>
      <w:r>
        <w:rPr>
          <w:rFonts w:cs="DejaVu Serif"/>
          <w:color w:val="000000"/>
        </w:rPr>
        <w:t>Dövlət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Əmək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Müfəttişliyi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Xidmətinin</w:t>
      </w:r>
      <w:proofErr w:type="spellEnd"/>
      <w:r>
        <w:rPr>
          <w:rFonts w:cs="DejaVu Serif"/>
          <w:color w:val="000000"/>
        </w:rPr>
        <w:t xml:space="preserve"> Quba-Xaçmaz regional şöbəsinin səlahiyyətli vəzifəli şəxsi tərəfindən 23 iyul 2026-cı il tarixdə MN № 1809223 nömrəli qərar qəbul edilmiş, mən Azərbaycan Respublikası İnzibati Xətalar Məcəlləsinin (bundan sonra - İXM) 192.1-ci maddəsi ilə təqsirli bilinərək “vəzifəli şəxs” üçün nəzərdə tutulmuş sanksiya çərçivəsində 4 000 (</w:t>
      </w:r>
      <w:proofErr w:type="spellStart"/>
      <w:r>
        <w:rPr>
          <w:rFonts w:cs="DejaVu Serif"/>
          <w:color w:val="000000"/>
        </w:rPr>
        <w:t>dörd</w:t>
      </w:r>
      <w:proofErr w:type="spellEnd"/>
      <w:r>
        <w:rPr>
          <w:rFonts w:cs="DejaVu Serif"/>
          <w:color w:val="000000"/>
        </w:rPr>
        <w:t xml:space="preserve"> min) </w:t>
      </w:r>
      <w:proofErr w:type="spellStart"/>
      <w:r>
        <w:rPr>
          <w:rFonts w:cs="DejaVu Serif"/>
          <w:color w:val="000000"/>
        </w:rPr>
        <w:t>manat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inzibati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cərimə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edilmişəm</w:t>
      </w:r>
      <w:proofErr w:type="spellEnd"/>
      <w:r>
        <w:rPr>
          <w:rFonts w:cs="DejaVu Serif"/>
          <w:color w:val="000000"/>
        </w:rPr>
        <w:t>.</w:t>
      </w:r>
    </w:p>
    <w:p w14:paraId="0D4AEC23" w14:textId="4FDCCBAD" w:rsidR="001B6F87" w:rsidRDefault="001B6F87" w:rsidP="001B6F87">
      <w:pPr>
        <w:spacing w:line="240" w:lineRule="auto"/>
        <w:ind w:firstLine="454"/>
        <w:contextualSpacing/>
        <w:jc w:val="both"/>
        <w:rPr>
          <w:rFonts w:cs="DejaVu Serif" w:hint="eastAsia"/>
          <w:color w:val="000000"/>
        </w:rPr>
      </w:pPr>
      <w:proofErr w:type="spellStart"/>
      <w:r>
        <w:rPr>
          <w:rFonts w:cs="DejaVu Serif"/>
          <w:color w:val="000000"/>
        </w:rPr>
        <w:t>Həmin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qərarı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mən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keçən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həftənin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sonu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bilavasitə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səlahiyyətli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orqana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gedərək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şəxsən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almışam</w:t>
      </w:r>
      <w:proofErr w:type="spellEnd"/>
      <w:r>
        <w:rPr>
          <w:rFonts w:cs="DejaVu Serif"/>
          <w:color w:val="000000"/>
        </w:rPr>
        <w:t xml:space="preserve">. </w:t>
      </w:r>
      <w:proofErr w:type="spellStart"/>
      <w:r>
        <w:rPr>
          <w:rFonts w:cs="DejaVu Serif"/>
          <w:color w:val="000000"/>
        </w:rPr>
        <w:t>Daha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əvvəl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həmin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qərar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mənə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poçt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vasitəsilə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göndərilməmişdir</w:t>
      </w:r>
      <w:proofErr w:type="spellEnd"/>
      <w:r>
        <w:rPr>
          <w:rFonts w:cs="DejaVu Serif"/>
          <w:color w:val="000000"/>
        </w:rPr>
        <w:t xml:space="preserve">. </w:t>
      </w:r>
    </w:p>
    <w:p w14:paraId="4578CF28" w14:textId="77777777" w:rsidR="001B6F87" w:rsidRDefault="001B6F87" w:rsidP="001B6F87">
      <w:pPr>
        <w:spacing w:line="240" w:lineRule="auto"/>
        <w:ind w:firstLine="454"/>
        <w:contextualSpacing/>
        <w:jc w:val="both"/>
        <w:rPr>
          <w:rFonts w:cs="DejaVu Serif" w:hint="eastAsia"/>
          <w:color w:val="000000"/>
          <w:lang w:val="az-Latn-AZ"/>
        </w:rPr>
      </w:pPr>
      <w:proofErr w:type="spellStart"/>
      <w:r>
        <w:rPr>
          <w:rFonts w:cs="DejaVu Serif"/>
          <w:color w:val="000000"/>
        </w:rPr>
        <w:t>Həmin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qərardan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Məhkəməyə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şikayət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etmək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üçün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prosessual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müddəti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ötürməsəm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də</w:t>
      </w:r>
      <w:proofErr w:type="spellEnd"/>
      <w:r>
        <w:rPr>
          <w:rFonts w:cs="DejaVu Serif"/>
          <w:color w:val="000000"/>
        </w:rPr>
        <w:t xml:space="preserve">, </w:t>
      </w:r>
      <w:proofErr w:type="spellStart"/>
      <w:r>
        <w:rPr>
          <w:rFonts w:cs="DejaVu Serif"/>
          <w:color w:val="000000"/>
        </w:rPr>
        <w:t>formalaşmış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məhkəmə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təcrübəsinə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əsasən</w:t>
      </w:r>
      <w:proofErr w:type="spellEnd"/>
      <w:r>
        <w:rPr>
          <w:rFonts w:cs="DejaVu Serif"/>
          <w:color w:val="000000"/>
        </w:rPr>
        <w:t xml:space="preserve">, </w:t>
      </w:r>
      <w:proofErr w:type="spellStart"/>
      <w:r>
        <w:rPr>
          <w:rFonts w:cs="DejaVu Serif"/>
          <w:color w:val="000000"/>
        </w:rPr>
        <w:t>poçtun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möhürü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ilə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təsdiqlənmiş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zərf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olmadıqda</w:t>
      </w:r>
      <w:proofErr w:type="spellEnd"/>
      <w:r>
        <w:rPr>
          <w:rFonts w:cs="DejaVu Serif"/>
          <w:color w:val="000000"/>
        </w:rPr>
        <w:t xml:space="preserve">, </w:t>
      </w:r>
      <w:proofErr w:type="spellStart"/>
      <w:r>
        <w:rPr>
          <w:rFonts w:cs="DejaVu Serif"/>
          <w:color w:val="000000"/>
        </w:rPr>
        <w:t>müddətin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hesablanması</w:t>
      </w:r>
      <w:proofErr w:type="spellEnd"/>
      <w:r>
        <w:rPr>
          <w:rFonts w:cs="DejaVu Serif"/>
          <w:color w:val="000000"/>
        </w:rPr>
        <w:t xml:space="preserve"> ilk </w:t>
      </w:r>
      <w:proofErr w:type="spellStart"/>
      <w:r>
        <w:rPr>
          <w:rFonts w:cs="DejaVu Serif"/>
          <w:color w:val="000000"/>
        </w:rPr>
        <w:t>öncə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qərarın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qəbul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olunduğu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gündən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nəzərə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alınır</w:t>
      </w:r>
      <w:proofErr w:type="spellEnd"/>
      <w:r>
        <w:rPr>
          <w:rFonts w:cs="DejaVu Serif"/>
          <w:color w:val="000000"/>
        </w:rPr>
        <w:t xml:space="preserve">. </w:t>
      </w:r>
      <w:proofErr w:type="spellStart"/>
      <w:r>
        <w:rPr>
          <w:rFonts w:cs="DejaVu Serif"/>
          <w:color w:val="000000"/>
        </w:rPr>
        <w:t>Əslində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isə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mən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qərarı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özüm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əldə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edib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sonra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mübahisələndirirəm</w:t>
      </w:r>
      <w:proofErr w:type="spellEnd"/>
      <w:r>
        <w:rPr>
          <w:rFonts w:cs="DejaVu Serif"/>
          <w:color w:val="000000"/>
        </w:rPr>
        <w:t xml:space="preserve">. </w:t>
      </w:r>
      <w:proofErr w:type="spellStart"/>
      <w:r>
        <w:rPr>
          <w:rFonts w:cs="DejaVu Serif"/>
          <w:color w:val="000000"/>
        </w:rPr>
        <w:t>Odur</w:t>
      </w:r>
      <w:proofErr w:type="spellEnd"/>
      <w:r>
        <w:rPr>
          <w:rFonts w:cs="DejaVu Serif"/>
          <w:color w:val="000000"/>
        </w:rPr>
        <w:t xml:space="preserve"> ki, </w:t>
      </w:r>
      <w:proofErr w:type="spellStart"/>
      <w:r>
        <w:rPr>
          <w:rFonts w:cs="DejaVu Serif"/>
          <w:color w:val="000000"/>
        </w:rPr>
        <w:t>xahiş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edirəm</w:t>
      </w:r>
      <w:proofErr w:type="spellEnd"/>
      <w:r>
        <w:rPr>
          <w:rFonts w:cs="DejaVu Serif"/>
          <w:color w:val="000000"/>
        </w:rPr>
        <w:t xml:space="preserve"> </w:t>
      </w:r>
      <w:proofErr w:type="spellStart"/>
      <w:r>
        <w:rPr>
          <w:rFonts w:cs="DejaVu Serif"/>
          <w:color w:val="000000"/>
        </w:rPr>
        <w:t>ya</w:t>
      </w:r>
      <w:proofErr w:type="spellEnd"/>
      <w:r>
        <w:rPr>
          <w:rFonts w:cs="DejaVu Serif"/>
          <w:color w:val="000000"/>
        </w:rPr>
        <w:t xml:space="preserve"> </w:t>
      </w:r>
      <w:r>
        <w:rPr>
          <w:rFonts w:cs="DejaVu Serif"/>
          <w:color w:val="000000"/>
          <w:lang w:val="az-Latn-AZ"/>
        </w:rPr>
        <w:t>qərardan şikayət vermək üçün prosessual müddəti bərpa edəsiniz, ya da prosessual müddəti ötürülməmiş hesab edəsiniz.</w:t>
      </w:r>
    </w:p>
    <w:p w14:paraId="784B6359" w14:textId="2C8D5814" w:rsidR="0034552E" w:rsidRPr="003754EF" w:rsidRDefault="0034552E" w:rsidP="001B6F87">
      <w:pPr>
        <w:spacing w:line="240" w:lineRule="auto"/>
        <w:ind w:firstLine="454"/>
        <w:contextualSpacing/>
        <w:jc w:val="both"/>
        <w:rPr>
          <w:rFonts w:hint="eastAsia"/>
          <w:lang w:val="az-Latn-AZ"/>
        </w:rPr>
      </w:pPr>
      <w:r w:rsidRPr="003754EF">
        <w:rPr>
          <w:lang w:val="az-Latn-AZ"/>
        </w:rPr>
        <w:t xml:space="preserve">Yuxarıda göstərilənləri nəzərə alaraq </w:t>
      </w:r>
      <w:r w:rsidR="00667B8D" w:rsidRPr="003754EF">
        <w:rPr>
          <w:lang w:val="az-Latn-AZ"/>
        </w:rPr>
        <w:t xml:space="preserve">Məhkəmədən </w:t>
      </w:r>
    </w:p>
    <w:p w14:paraId="1B2902B9" w14:textId="52DFF705" w:rsidR="00F941CF" w:rsidRPr="003754EF" w:rsidRDefault="0034552E" w:rsidP="001B6F87">
      <w:pPr>
        <w:pStyle w:val="1"/>
        <w:spacing w:line="240" w:lineRule="auto"/>
        <w:contextualSpacing/>
        <w:jc w:val="center"/>
        <w:rPr>
          <w:lang w:val="az-Latn-AZ"/>
        </w:rPr>
      </w:pPr>
      <w:r w:rsidRPr="003754EF">
        <w:rPr>
          <w:lang w:val="az-Latn-AZ"/>
        </w:rPr>
        <w:t>XAHIŞ EDİRƏM:</w:t>
      </w:r>
    </w:p>
    <w:p w14:paraId="6769BE95" w14:textId="7D326AB5" w:rsidR="0034552E" w:rsidRPr="003754EF" w:rsidRDefault="0034552E" w:rsidP="001B6F87">
      <w:pPr>
        <w:pStyle w:val="1"/>
        <w:spacing w:line="240" w:lineRule="auto"/>
        <w:contextualSpacing/>
        <w:jc w:val="both"/>
        <w:rPr>
          <w:rFonts w:ascii="DejaVu Serif" w:eastAsiaTheme="minorEastAsia" w:hAnsi="DejaVu Serif" w:cs="DejaVu Serif" w:hint="eastAsia"/>
          <w:b w:val="0"/>
          <w:bCs w:val="0"/>
          <w:sz w:val="24"/>
          <w:szCs w:val="22"/>
          <w:lang w:val="az-Latn-AZ"/>
        </w:rPr>
      </w:pPr>
      <w:r w:rsidRPr="003754EF">
        <w:rPr>
          <w:rFonts w:ascii="DejaVu Serif" w:eastAsiaTheme="minorEastAsia" w:hAnsi="DejaVu Serif" w:cs="DejaVu Serif"/>
          <w:b w:val="0"/>
          <w:bCs w:val="0"/>
          <w:sz w:val="24"/>
          <w:szCs w:val="22"/>
          <w:lang w:val="az-Latn-AZ"/>
        </w:rPr>
        <w:t>D</w:t>
      </w:r>
      <w:r w:rsidRPr="003754EF">
        <w:rPr>
          <w:rFonts w:ascii="DejaVu Serif" w:eastAsiaTheme="minorEastAsia" w:hAnsi="DejaVu Serif" w:cs="DejaVu Serif" w:hint="eastAsia"/>
          <w:b w:val="0"/>
          <w:bCs w:val="0"/>
          <w:sz w:val="24"/>
          <w:szCs w:val="22"/>
          <w:lang w:val="az-Latn-AZ"/>
        </w:rPr>
        <w:t>ö</w:t>
      </w:r>
      <w:r w:rsidRPr="003754EF">
        <w:rPr>
          <w:rFonts w:ascii="DejaVu Serif" w:eastAsiaTheme="minorEastAsia" w:hAnsi="DejaVu Serif" w:cs="DejaVu Serif"/>
          <w:b w:val="0"/>
          <w:bCs w:val="0"/>
          <w:sz w:val="24"/>
          <w:szCs w:val="22"/>
          <w:lang w:val="az-Latn-AZ"/>
        </w:rPr>
        <w:t>vlət Əmək M</w:t>
      </w:r>
      <w:r w:rsidRPr="003754EF">
        <w:rPr>
          <w:rFonts w:ascii="DejaVu Serif" w:eastAsiaTheme="minorEastAsia" w:hAnsi="DejaVu Serif" w:cs="DejaVu Serif" w:hint="eastAsia"/>
          <w:b w:val="0"/>
          <w:bCs w:val="0"/>
          <w:sz w:val="24"/>
          <w:szCs w:val="22"/>
          <w:lang w:val="az-Latn-AZ"/>
        </w:rPr>
        <w:t>ü</w:t>
      </w:r>
      <w:r w:rsidRPr="003754EF">
        <w:rPr>
          <w:rFonts w:ascii="DejaVu Serif" w:eastAsiaTheme="minorEastAsia" w:hAnsi="DejaVu Serif" w:cs="DejaVu Serif"/>
          <w:b w:val="0"/>
          <w:bCs w:val="0"/>
          <w:sz w:val="24"/>
          <w:szCs w:val="22"/>
          <w:lang w:val="az-Latn-AZ"/>
        </w:rPr>
        <w:t>fətti</w:t>
      </w:r>
      <w:r w:rsidRPr="003754EF">
        <w:rPr>
          <w:rFonts w:ascii="DejaVu Serif" w:eastAsiaTheme="minorEastAsia" w:hAnsi="DejaVu Serif" w:cs="DejaVu Serif" w:hint="eastAsia"/>
          <w:b w:val="0"/>
          <w:bCs w:val="0"/>
          <w:sz w:val="24"/>
          <w:szCs w:val="22"/>
          <w:lang w:val="az-Latn-AZ"/>
        </w:rPr>
        <w:t>ş</w:t>
      </w:r>
      <w:r w:rsidRPr="003754EF">
        <w:rPr>
          <w:rFonts w:ascii="DejaVu Serif" w:eastAsiaTheme="minorEastAsia" w:hAnsi="DejaVu Serif" w:cs="DejaVu Serif"/>
          <w:b w:val="0"/>
          <w:bCs w:val="0"/>
          <w:sz w:val="24"/>
          <w:szCs w:val="22"/>
          <w:lang w:val="az-Latn-AZ"/>
        </w:rPr>
        <w:t>liyi Xidmətinin Quba-Xa</w:t>
      </w:r>
      <w:r w:rsidRPr="003754EF">
        <w:rPr>
          <w:rFonts w:ascii="DejaVu Serif" w:eastAsiaTheme="minorEastAsia" w:hAnsi="DejaVu Serif" w:cs="DejaVu Serif" w:hint="eastAsia"/>
          <w:b w:val="0"/>
          <w:bCs w:val="0"/>
          <w:sz w:val="24"/>
          <w:szCs w:val="22"/>
          <w:lang w:val="az-Latn-AZ"/>
        </w:rPr>
        <w:t>ç</w:t>
      </w:r>
      <w:r w:rsidRPr="003754EF">
        <w:rPr>
          <w:rFonts w:ascii="DejaVu Serif" w:eastAsiaTheme="minorEastAsia" w:hAnsi="DejaVu Serif" w:cs="DejaVu Serif"/>
          <w:b w:val="0"/>
          <w:bCs w:val="0"/>
          <w:sz w:val="24"/>
          <w:szCs w:val="22"/>
          <w:lang w:val="az-Latn-AZ"/>
        </w:rPr>
        <w:t xml:space="preserve">maz regional </w:t>
      </w:r>
      <w:r w:rsidRPr="003754EF">
        <w:rPr>
          <w:rFonts w:ascii="DejaVu Serif" w:eastAsiaTheme="minorEastAsia" w:hAnsi="DejaVu Serif" w:cs="DejaVu Serif" w:hint="eastAsia"/>
          <w:b w:val="0"/>
          <w:bCs w:val="0"/>
          <w:sz w:val="24"/>
          <w:szCs w:val="22"/>
          <w:lang w:val="az-Latn-AZ"/>
        </w:rPr>
        <w:t>şö</w:t>
      </w:r>
      <w:r w:rsidRPr="003754EF">
        <w:rPr>
          <w:rFonts w:ascii="DejaVu Serif" w:eastAsiaTheme="minorEastAsia" w:hAnsi="DejaVu Serif" w:cs="DejaVu Serif"/>
          <w:b w:val="0"/>
          <w:bCs w:val="0"/>
          <w:sz w:val="24"/>
          <w:szCs w:val="22"/>
          <w:lang w:val="az-Latn-AZ"/>
        </w:rPr>
        <w:t xml:space="preserve">bəsinin səlahiyyətli vəzifəli </w:t>
      </w:r>
      <w:r w:rsidRPr="003754EF">
        <w:rPr>
          <w:rFonts w:ascii="DejaVu Serif" w:eastAsiaTheme="minorEastAsia" w:hAnsi="DejaVu Serif" w:cs="DejaVu Serif" w:hint="eastAsia"/>
          <w:b w:val="0"/>
          <w:bCs w:val="0"/>
          <w:sz w:val="24"/>
          <w:szCs w:val="22"/>
          <w:lang w:val="az-Latn-AZ"/>
        </w:rPr>
        <w:t>ş</w:t>
      </w:r>
      <w:r w:rsidRPr="003754EF">
        <w:rPr>
          <w:rFonts w:ascii="DejaVu Serif" w:eastAsiaTheme="minorEastAsia" w:hAnsi="DejaVu Serif" w:cs="DejaVu Serif"/>
          <w:b w:val="0"/>
          <w:bCs w:val="0"/>
          <w:sz w:val="24"/>
          <w:szCs w:val="22"/>
          <w:lang w:val="az-Latn-AZ"/>
        </w:rPr>
        <w:t>əxsi tərəfindən 23 iyul 2026-c</w:t>
      </w:r>
      <w:r w:rsidRPr="003754EF">
        <w:rPr>
          <w:rFonts w:ascii="DejaVu Serif" w:eastAsiaTheme="minorEastAsia" w:hAnsi="DejaVu Serif" w:cs="DejaVu Serif" w:hint="eastAsia"/>
          <w:b w:val="0"/>
          <w:bCs w:val="0"/>
          <w:sz w:val="24"/>
          <w:szCs w:val="22"/>
          <w:lang w:val="az-Latn-AZ"/>
        </w:rPr>
        <w:t>ı</w:t>
      </w:r>
      <w:r w:rsidRPr="003754EF">
        <w:rPr>
          <w:rFonts w:ascii="DejaVu Serif" w:eastAsiaTheme="minorEastAsia" w:hAnsi="DejaVu Serif" w:cs="DejaVu Serif"/>
          <w:b w:val="0"/>
          <w:bCs w:val="0"/>
          <w:sz w:val="24"/>
          <w:szCs w:val="22"/>
          <w:lang w:val="az-Latn-AZ"/>
        </w:rPr>
        <w:t xml:space="preserve"> il tarixdə MN </w:t>
      </w:r>
      <w:r w:rsidRPr="003754EF">
        <w:rPr>
          <w:rFonts w:ascii="DejaVu Serif" w:eastAsiaTheme="minorEastAsia" w:hAnsi="DejaVu Serif" w:cs="DejaVu Serif" w:hint="eastAsia"/>
          <w:b w:val="0"/>
          <w:bCs w:val="0"/>
          <w:sz w:val="24"/>
          <w:szCs w:val="22"/>
          <w:lang w:val="az-Latn-AZ"/>
        </w:rPr>
        <w:t>№</w:t>
      </w:r>
      <w:r w:rsidRPr="003754EF">
        <w:rPr>
          <w:rFonts w:ascii="DejaVu Serif" w:eastAsiaTheme="minorEastAsia" w:hAnsi="DejaVu Serif" w:cs="DejaVu Serif"/>
          <w:b w:val="0"/>
          <w:bCs w:val="0"/>
          <w:sz w:val="24"/>
          <w:szCs w:val="22"/>
          <w:lang w:val="az-Latn-AZ"/>
        </w:rPr>
        <w:t xml:space="preserve"> 1809223 n</w:t>
      </w:r>
      <w:r w:rsidRPr="003754EF">
        <w:rPr>
          <w:rFonts w:ascii="DejaVu Serif" w:eastAsiaTheme="minorEastAsia" w:hAnsi="DejaVu Serif" w:cs="DejaVu Serif" w:hint="eastAsia"/>
          <w:b w:val="0"/>
          <w:bCs w:val="0"/>
          <w:sz w:val="24"/>
          <w:szCs w:val="22"/>
          <w:lang w:val="az-Latn-AZ"/>
        </w:rPr>
        <w:t>ö</w:t>
      </w:r>
      <w:r w:rsidRPr="003754EF">
        <w:rPr>
          <w:rFonts w:ascii="DejaVu Serif" w:eastAsiaTheme="minorEastAsia" w:hAnsi="DejaVu Serif" w:cs="DejaVu Serif"/>
          <w:b w:val="0"/>
          <w:bCs w:val="0"/>
          <w:sz w:val="24"/>
          <w:szCs w:val="22"/>
          <w:lang w:val="az-Latn-AZ"/>
        </w:rPr>
        <w:t>mrəli qərarın</w:t>
      </w:r>
      <w:r w:rsidR="001B6F87" w:rsidRPr="003754EF">
        <w:rPr>
          <w:rFonts w:ascii="DejaVu Serif" w:eastAsiaTheme="minorEastAsia" w:hAnsi="DejaVu Serif" w:cs="DejaVu Serif"/>
          <w:b w:val="0"/>
          <w:bCs w:val="0"/>
          <w:sz w:val="24"/>
          <w:szCs w:val="22"/>
          <w:lang w:val="az-Latn-AZ"/>
        </w:rPr>
        <w:t>dan şikayət vermək üçün ötürülmüş prosessual müddətin bərpa edilməsi haqqında qərardad qəbul edəsiniz</w:t>
      </w:r>
      <w:r w:rsidRPr="003754EF">
        <w:rPr>
          <w:rFonts w:ascii="DejaVu Serif" w:eastAsiaTheme="minorEastAsia" w:hAnsi="DejaVu Serif" w:cs="DejaVu Serif"/>
          <w:b w:val="0"/>
          <w:bCs w:val="0"/>
          <w:sz w:val="24"/>
          <w:szCs w:val="22"/>
          <w:lang w:val="az-Latn-AZ"/>
        </w:rPr>
        <w:t>.</w:t>
      </w:r>
    </w:p>
    <w:p w14:paraId="1234A63B" w14:textId="77777777" w:rsidR="000B4A34" w:rsidRPr="003754EF" w:rsidRDefault="000B4A34" w:rsidP="000B4A34">
      <w:pPr>
        <w:rPr>
          <w:rFonts w:hint="eastAsia"/>
          <w:lang w:val="az-Latn-AZ"/>
        </w:rPr>
      </w:pPr>
    </w:p>
    <w:p w14:paraId="0351B741" w14:textId="23F588EA" w:rsidR="00F941CF" w:rsidRDefault="00667B8D" w:rsidP="001B6F87">
      <w:pPr>
        <w:pStyle w:val="1"/>
        <w:spacing w:line="240" w:lineRule="auto"/>
        <w:contextualSpacing/>
      </w:pPr>
      <w:proofErr w:type="spellStart"/>
      <w:r>
        <w:t>Əlavələr</w:t>
      </w:r>
      <w:proofErr w:type="spellEnd"/>
      <w:r w:rsidR="0034552E">
        <w:t>:</w:t>
      </w:r>
    </w:p>
    <w:p w14:paraId="0CAF5B3B" w14:textId="30643F18" w:rsidR="00F941CF" w:rsidRPr="006C1A00" w:rsidRDefault="001B6F87" w:rsidP="001B6F87">
      <w:pPr>
        <w:numPr>
          <w:ilvl w:val="0"/>
          <w:numId w:val="1"/>
        </w:numPr>
        <w:spacing w:line="240" w:lineRule="auto"/>
        <w:contextualSpacing/>
        <w:jc w:val="both"/>
        <w:rPr>
          <w:rFonts w:hint="eastAsia"/>
        </w:rPr>
      </w:pPr>
      <w:proofErr w:type="spellStart"/>
      <w:r>
        <w:t>Şikayət</w:t>
      </w:r>
      <w:proofErr w:type="spellEnd"/>
    </w:p>
    <w:p w14:paraId="7736D514" w14:textId="08D9DE4F" w:rsidR="006C1A00" w:rsidRDefault="006C1A00" w:rsidP="001B6F87">
      <w:pPr>
        <w:spacing w:line="240" w:lineRule="auto"/>
        <w:ind w:left="540"/>
        <w:contextualSpacing/>
        <w:jc w:val="both"/>
        <w:rPr>
          <w:rFonts w:hint="eastAsia"/>
        </w:rPr>
      </w:pPr>
    </w:p>
    <w:p w14:paraId="29322B02" w14:textId="77777777" w:rsidR="000B4A34" w:rsidRDefault="000B4A34" w:rsidP="001B6F87">
      <w:pPr>
        <w:spacing w:line="240" w:lineRule="auto"/>
        <w:ind w:left="540"/>
        <w:contextualSpacing/>
        <w:jc w:val="both"/>
        <w:rPr>
          <w:rFonts w:hint="eastAsia"/>
        </w:rPr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677"/>
        <w:gridCol w:w="4677"/>
      </w:tblGrid>
      <w:tr w:rsidR="00F941CF" w14:paraId="41936034" w14:textId="77777777">
        <w:tc>
          <w:tcPr>
            <w:tcW w:w="4677" w:type="dxa"/>
            <w:tcMar>
              <w:top w:w="25" w:type="dxa"/>
              <w:left w:w="120" w:type="dxa"/>
              <w:bottom w:w="25" w:type="dxa"/>
              <w:right w:w="120" w:type="dxa"/>
            </w:tcMar>
          </w:tcPr>
          <w:p w14:paraId="047C3B08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proofErr w:type="spellStart"/>
            <w:r>
              <w:rPr>
                <w:rFonts w:cs="DejaVu Serif"/>
                <w:b/>
                <w:color w:val="000000"/>
                <w:sz w:val="22"/>
              </w:rPr>
              <w:t>Şikayət</w:t>
            </w:r>
            <w:proofErr w:type="spellEnd"/>
            <w:r>
              <w:rPr>
                <w:rFonts w:cs="DejaVu Serif"/>
                <w:b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cs="DejaVu Serif"/>
                <w:b/>
                <w:color w:val="000000"/>
                <w:sz w:val="22"/>
              </w:rPr>
              <w:t>verən</w:t>
            </w:r>
            <w:proofErr w:type="spellEnd"/>
            <w:r>
              <w:rPr>
                <w:rFonts w:cs="DejaVu Serif"/>
                <w:b/>
                <w:color w:val="000000"/>
                <w:sz w:val="22"/>
              </w:rPr>
              <w:t>:</w:t>
            </w:r>
          </w:p>
        </w:tc>
        <w:tc>
          <w:tcPr>
            <w:tcW w:w="4677" w:type="dxa"/>
            <w:tcMar>
              <w:top w:w="25" w:type="dxa"/>
              <w:left w:w="120" w:type="dxa"/>
              <w:bottom w:w="25" w:type="dxa"/>
              <w:right w:w="120" w:type="dxa"/>
            </w:tcMar>
          </w:tcPr>
          <w:p w14:paraId="2CF15695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cs="DejaVu Serif"/>
                <w:color w:val="000000"/>
                <w:sz w:val="22"/>
              </w:rPr>
              <w:t>Cəlilov Seyhun Bahar oğlu</w:t>
            </w:r>
          </w:p>
        </w:tc>
      </w:tr>
      <w:tr w:rsidR="00F941CF" w14:paraId="6202E79C" w14:textId="77777777">
        <w:tc>
          <w:tcPr>
            <w:tcW w:w="4677" w:type="dxa"/>
            <w:tcMar>
              <w:top w:w="25" w:type="dxa"/>
              <w:left w:w="120" w:type="dxa"/>
              <w:bottom w:w="25" w:type="dxa"/>
              <w:right w:w="120" w:type="dxa"/>
            </w:tcMar>
          </w:tcPr>
          <w:p w14:paraId="32888A77" w14:textId="77777777" w:rsidR="006C1A00" w:rsidRDefault="006C1A00" w:rsidP="001B6F87">
            <w:pPr>
              <w:spacing w:after="0" w:line="240" w:lineRule="auto"/>
              <w:contextualSpacing/>
              <w:rPr>
                <w:rFonts w:cs="DejaVu Serif" w:hint="eastAsia"/>
                <w:b/>
                <w:color w:val="000000"/>
                <w:sz w:val="22"/>
              </w:rPr>
            </w:pPr>
          </w:p>
          <w:p w14:paraId="72F24078" w14:textId="77777777" w:rsidR="006C1A00" w:rsidRDefault="006C1A00" w:rsidP="001B6F87">
            <w:pPr>
              <w:spacing w:after="0" w:line="240" w:lineRule="auto"/>
              <w:contextualSpacing/>
              <w:rPr>
                <w:rFonts w:cs="DejaVu Serif" w:hint="eastAsia"/>
                <w:b/>
                <w:color w:val="000000"/>
                <w:sz w:val="22"/>
              </w:rPr>
            </w:pPr>
          </w:p>
          <w:p w14:paraId="4DDE8F12" w14:textId="52A02EE8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proofErr w:type="spellStart"/>
            <w:r>
              <w:rPr>
                <w:rFonts w:cs="DejaVu Serif"/>
                <w:b/>
                <w:color w:val="000000"/>
                <w:sz w:val="22"/>
              </w:rPr>
              <w:t>İmza</w:t>
            </w:r>
            <w:proofErr w:type="spellEnd"/>
            <w:r>
              <w:rPr>
                <w:rFonts w:cs="DejaVu Serif"/>
                <w:b/>
                <w:color w:val="000000"/>
                <w:sz w:val="22"/>
              </w:rPr>
              <w:t>:</w:t>
            </w:r>
          </w:p>
        </w:tc>
        <w:tc>
          <w:tcPr>
            <w:tcW w:w="4677" w:type="dxa"/>
            <w:tcMar>
              <w:top w:w="25" w:type="dxa"/>
              <w:left w:w="120" w:type="dxa"/>
              <w:bottom w:w="25" w:type="dxa"/>
              <w:right w:w="120" w:type="dxa"/>
            </w:tcMar>
          </w:tcPr>
          <w:p w14:paraId="322A4D9A" w14:textId="77777777" w:rsidR="006C1A00" w:rsidRDefault="006C1A00" w:rsidP="001B6F87">
            <w:pPr>
              <w:spacing w:after="0" w:line="240" w:lineRule="auto"/>
              <w:contextualSpacing/>
              <w:rPr>
                <w:rFonts w:cs="DejaVu Serif" w:hint="eastAsia"/>
                <w:color w:val="000000"/>
                <w:sz w:val="22"/>
              </w:rPr>
            </w:pPr>
          </w:p>
          <w:p w14:paraId="5A310453" w14:textId="77777777" w:rsidR="006C1A00" w:rsidRDefault="006C1A00" w:rsidP="001B6F87">
            <w:pPr>
              <w:spacing w:after="0" w:line="240" w:lineRule="auto"/>
              <w:contextualSpacing/>
              <w:rPr>
                <w:rFonts w:cs="DejaVu Serif" w:hint="eastAsia"/>
                <w:color w:val="000000"/>
                <w:sz w:val="22"/>
              </w:rPr>
            </w:pPr>
          </w:p>
          <w:p w14:paraId="6E2379C2" w14:textId="1BEFD0FC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cs="DejaVu Serif"/>
                <w:color w:val="000000"/>
                <w:sz w:val="22"/>
              </w:rPr>
              <w:t>________________________</w:t>
            </w:r>
          </w:p>
        </w:tc>
      </w:tr>
      <w:tr w:rsidR="00F941CF" w14:paraId="0556A51C" w14:textId="77777777">
        <w:tc>
          <w:tcPr>
            <w:tcW w:w="4677" w:type="dxa"/>
            <w:tcMar>
              <w:top w:w="25" w:type="dxa"/>
              <w:left w:w="120" w:type="dxa"/>
              <w:bottom w:w="25" w:type="dxa"/>
              <w:right w:w="120" w:type="dxa"/>
            </w:tcMar>
          </w:tcPr>
          <w:p w14:paraId="247C2750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cs="DejaVu Serif"/>
                <w:b/>
                <w:color w:val="000000"/>
                <w:sz w:val="22"/>
              </w:rPr>
              <w:t>Tarix:</w:t>
            </w:r>
          </w:p>
        </w:tc>
        <w:tc>
          <w:tcPr>
            <w:tcW w:w="4677" w:type="dxa"/>
            <w:tcMar>
              <w:top w:w="25" w:type="dxa"/>
              <w:left w:w="120" w:type="dxa"/>
              <w:bottom w:w="25" w:type="dxa"/>
              <w:right w:w="120" w:type="dxa"/>
            </w:tcMar>
          </w:tcPr>
          <w:p w14:paraId="49FCE128" w14:textId="77777777" w:rsidR="00F941CF" w:rsidRDefault="00667B8D" w:rsidP="001B6F87">
            <w:pPr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cs="DejaVu Serif"/>
                <w:color w:val="000000"/>
                <w:sz w:val="22"/>
              </w:rPr>
              <w:t>____ / ____ / 2026</w:t>
            </w:r>
          </w:p>
        </w:tc>
      </w:tr>
    </w:tbl>
    <w:p w14:paraId="6808D406" w14:textId="77777777" w:rsidR="00667B8D" w:rsidRDefault="00667B8D" w:rsidP="001B6F87">
      <w:pPr>
        <w:spacing w:line="240" w:lineRule="auto"/>
        <w:contextualSpacing/>
        <w:rPr>
          <w:rFonts w:hint="eastAsia"/>
        </w:rPr>
      </w:pPr>
    </w:p>
    <w:sectPr w:rsidR="00667B8D" w:rsidSect="001B6F87">
      <w:pgSz w:w="11906" w:h="16838"/>
      <w:pgMar w:top="630" w:right="1134" w:bottom="990" w:left="1417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6F1B6" w14:textId="77777777" w:rsidR="007A3931" w:rsidRDefault="007A3931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C8540CB" w14:textId="77777777" w:rsidR="007A3931" w:rsidRDefault="007A3931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erif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B0B2A" w14:textId="77777777" w:rsidR="007A3931" w:rsidRDefault="007A3931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DE42B98" w14:textId="77777777" w:rsidR="007A3931" w:rsidRDefault="007A3931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4967C83"/>
    <w:multiLevelType w:val="singleLevel"/>
    <w:tmpl w:val="E2E89DD0"/>
    <w:lvl w:ilvl="0">
      <w:start w:val="1"/>
      <w:numFmt w:val="decimal"/>
      <w:suff w:val="space"/>
      <w:lvlText w:val="%1."/>
      <w:lvlJc w:val="left"/>
      <w:pPr>
        <w:ind w:left="540" w:hanging="360"/>
      </w:pPr>
      <w:rPr>
        <w:rFonts w:ascii="DejaVu Serif" w:hAnsi="DejaVu Serif"/>
      </w:rPr>
    </w:lvl>
  </w:abstractNum>
  <w:abstractNum w:abstractNumId="10" w15:restartNumberingAfterBreak="0">
    <w:nsid w:val="6815329B"/>
    <w:multiLevelType w:val="singleLevel"/>
    <w:tmpl w:val="1ED2B878"/>
    <w:lvl w:ilvl="0">
      <w:start w:val="1"/>
      <w:numFmt w:val="decimal"/>
      <w:pStyle w:val="a"/>
      <w:suff w:val="space"/>
      <w:lvlText w:val="%1."/>
      <w:lvlJc w:val="left"/>
      <w:pPr>
        <w:ind w:left="540" w:hanging="360"/>
      </w:pPr>
      <w:rPr>
        <w:rFonts w:ascii="DejaVu Serif" w:hAnsi="DejaVu Serif"/>
      </w:rPr>
    </w:lvl>
  </w:abstractNum>
  <w:abstractNum w:abstractNumId="11" w15:restartNumberingAfterBreak="0">
    <w:nsid w:val="71A521E5"/>
    <w:multiLevelType w:val="singleLevel"/>
    <w:tmpl w:val="020E4B30"/>
    <w:lvl w:ilvl="0">
      <w:start w:val="1"/>
      <w:numFmt w:val="decimal"/>
      <w:suff w:val="space"/>
      <w:lvlText w:val="%1."/>
      <w:lvlJc w:val="left"/>
      <w:pPr>
        <w:ind w:left="540" w:hanging="360"/>
      </w:pPr>
      <w:rPr>
        <w:rFonts w:ascii="DejaVu Serif" w:hAnsi="DejaVu Serif"/>
      </w:rPr>
    </w:lvl>
  </w:abstractNum>
  <w:num w:numId="1">
    <w:abstractNumId w:val="10"/>
  </w:num>
  <w:num w:numId="2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33C"/>
    <w:rsid w:val="00034616"/>
    <w:rsid w:val="0006063C"/>
    <w:rsid w:val="000B4A34"/>
    <w:rsid w:val="0015074B"/>
    <w:rsid w:val="001B6F87"/>
    <w:rsid w:val="00207644"/>
    <w:rsid w:val="0029639D"/>
    <w:rsid w:val="00326F90"/>
    <w:rsid w:val="0034552E"/>
    <w:rsid w:val="003754EF"/>
    <w:rsid w:val="00667B8D"/>
    <w:rsid w:val="006C1A00"/>
    <w:rsid w:val="007224EE"/>
    <w:rsid w:val="007A3931"/>
    <w:rsid w:val="00A45C13"/>
    <w:rsid w:val="00AA1D8D"/>
    <w:rsid w:val="00B47730"/>
    <w:rsid w:val="00CB0664"/>
    <w:rsid w:val="00D25C05"/>
    <w:rsid w:val="00EA2C2B"/>
    <w:rsid w:val="00F941C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60D83D"/>
  <w14:defaultImageDpi w14:val="300"/>
  <w15:docId w15:val="{2F4C3602-4F87-4200-8B64-454158C1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C693F"/>
    <w:pPr>
      <w:spacing w:after="120"/>
    </w:pPr>
    <w:rPr>
      <w:rFonts w:ascii="DejaVu Serif" w:hAnsi="DejaVu Serif"/>
      <w:sz w:val="24"/>
    </w:rPr>
  </w:style>
  <w:style w:type="paragraph" w:styleId="1">
    <w:name w:val="heading 1"/>
    <w:basedOn w:val="a0"/>
    <w:next w:val="a0"/>
    <w:link w:val="10"/>
    <w:uiPriority w:val="9"/>
    <w:qFormat/>
    <w:rsid w:val="00FC69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bCs/>
      <w:color w:val="000000"/>
      <w:sz w:val="26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FC693F"/>
    <w:pPr>
      <w:keepNext/>
      <w:keepLines/>
      <w:spacing w:before="200" w:after="80"/>
      <w:outlineLvl w:val="1"/>
    </w:pPr>
    <w:rPr>
      <w:rFonts w:asciiTheme="majorHAnsi" w:eastAsiaTheme="majorEastAsia" w:hAnsiTheme="majorHAnsi" w:cstheme="majorBidi"/>
      <w:b/>
      <w:bCs/>
      <w:color w:val="000000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E618BF"/>
  </w:style>
  <w:style w:type="paragraph" w:styleId="a6">
    <w:name w:val="footer"/>
    <w:basedOn w:val="a0"/>
    <w:link w:val="a7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E618BF"/>
  </w:style>
  <w:style w:type="paragraph" w:styleId="a8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Title"/>
    <w:basedOn w:val="a0"/>
    <w:next w:val="a0"/>
    <w:link w:val="aa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Заголовок Знак"/>
    <w:basedOn w:val="a1"/>
    <w:link w:val="a9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0"/>
    <w:next w:val="a0"/>
    <w:link w:val="ac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c">
    <w:name w:val="Подзаголовок Знак"/>
    <w:basedOn w:val="a1"/>
    <w:link w:val="ab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d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e">
    <w:name w:val="Body Text"/>
    <w:basedOn w:val="a0"/>
    <w:link w:val="af"/>
    <w:uiPriority w:val="99"/>
    <w:unhideWhenUsed/>
    <w:rsid w:val="00AA1D8D"/>
  </w:style>
  <w:style w:type="character" w:customStyle="1" w:styleId="af">
    <w:name w:val="Основной текст Знак"/>
    <w:basedOn w:val="a1"/>
    <w:link w:val="ae"/>
    <w:uiPriority w:val="99"/>
    <w:rsid w:val="00AA1D8D"/>
  </w:style>
  <w:style w:type="paragraph" w:styleId="21">
    <w:name w:val="Body Text 2"/>
    <w:basedOn w:val="a0"/>
    <w:link w:val="22"/>
    <w:uiPriority w:val="99"/>
    <w:unhideWhenUsed/>
    <w:rsid w:val="00AA1D8D"/>
    <w:pPr>
      <w:spacing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AA1D8D"/>
  </w:style>
  <w:style w:type="paragraph" w:styleId="31">
    <w:name w:val="Body Text 3"/>
    <w:basedOn w:val="a0"/>
    <w:link w:val="32"/>
    <w:uiPriority w:val="99"/>
    <w:unhideWhenUsed/>
    <w:rsid w:val="00AA1D8D"/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rsid w:val="00AA1D8D"/>
    <w:rPr>
      <w:sz w:val="16"/>
      <w:szCs w:val="16"/>
    </w:rPr>
  </w:style>
  <w:style w:type="paragraph" w:styleId="af0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4">
    <w:name w:val="List Bullet 2"/>
    <w:basedOn w:val="a0"/>
    <w:uiPriority w:val="99"/>
    <w:unhideWhenUsed/>
    <w:rsid w:val="00326F90"/>
    <w:pPr>
      <w:tabs>
        <w:tab w:val="num" w:pos="360"/>
      </w:tabs>
      <w:contextualSpacing/>
    </w:pPr>
  </w:style>
  <w:style w:type="paragraph" w:styleId="34">
    <w:name w:val="List Bullet 3"/>
    <w:basedOn w:val="a0"/>
    <w:uiPriority w:val="99"/>
    <w:unhideWhenUsed/>
    <w:rsid w:val="00326F90"/>
    <w:pPr>
      <w:tabs>
        <w:tab w:val="num" w:pos="360"/>
      </w:tabs>
      <w:contextualSpacing/>
    </w:pPr>
  </w:style>
  <w:style w:type="paragraph" w:styleId="af1">
    <w:name w:val="List Number"/>
    <w:basedOn w:val="a0"/>
    <w:uiPriority w:val="99"/>
    <w:unhideWhenUsed/>
    <w:rsid w:val="00326F90"/>
    <w:pPr>
      <w:tabs>
        <w:tab w:val="num" w:pos="360"/>
      </w:tabs>
      <w:contextualSpacing/>
    </w:pPr>
  </w:style>
  <w:style w:type="paragraph" w:styleId="25">
    <w:name w:val="List Number 2"/>
    <w:basedOn w:val="a0"/>
    <w:uiPriority w:val="99"/>
    <w:unhideWhenUsed/>
    <w:rsid w:val="0029639D"/>
    <w:pPr>
      <w:tabs>
        <w:tab w:val="num" w:pos="360"/>
      </w:tabs>
      <w:contextualSpacing/>
    </w:pPr>
  </w:style>
  <w:style w:type="paragraph" w:styleId="35">
    <w:name w:val="List Number 3"/>
    <w:basedOn w:val="a0"/>
    <w:uiPriority w:val="99"/>
    <w:unhideWhenUsed/>
    <w:rsid w:val="0029639D"/>
    <w:pPr>
      <w:tabs>
        <w:tab w:val="num" w:pos="360"/>
      </w:tabs>
      <w:contextualSpacing/>
    </w:pPr>
  </w:style>
  <w:style w:type="paragraph" w:styleId="af2">
    <w:name w:val="List Continue"/>
    <w:basedOn w:val="a0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0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0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1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0"/>
    <w:next w:val="a0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1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1"/>
    <w:uiPriority w:val="22"/>
    <w:qFormat/>
    <w:rsid w:val="00FC693F"/>
    <w:rPr>
      <w:b/>
      <w:bCs/>
    </w:rPr>
  </w:style>
  <w:style w:type="character" w:styleId="af7">
    <w:name w:val="Emphasis"/>
    <w:basedOn w:val="a1"/>
    <w:uiPriority w:val="20"/>
    <w:qFormat/>
    <w:rsid w:val="00FC693F"/>
    <w:rPr>
      <w:i/>
      <w:iCs/>
    </w:rPr>
  </w:style>
  <w:style w:type="paragraph" w:styleId="af8">
    <w:name w:val="Intense Quote"/>
    <w:basedOn w:val="a0"/>
    <w:next w:val="a0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1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Quba Rayon Məhkəməsinə inzibati xəta haqqında qərardan şikayət</vt:lpstr>
      <vt:lpstr/>
    </vt:vector>
  </TitlesOfParts>
  <Manager/>
  <Company/>
  <LinksUpToDate>false</LinksUpToDate>
  <CharactersWithSpaces>1975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Quba Rayon Məhkəməsinə inzibati xəta haqqında qərardan şikayət</dc:title>
  <dc:subject>MN № 1809223 nömrəli qərarın ləğvi barədə şikayət</dc:subject>
  <dc:creator>Ayazbay Ahmadov</dc:creator>
  <cp:keywords/>
  <dc:description>generated by python-docx</dc:description>
  <cp:lastModifiedBy>Ayazbay Ahmadov</cp:lastModifiedBy>
  <cp:revision>8</cp:revision>
  <cp:lastPrinted>2026-08-17T13:04:00Z</cp:lastPrinted>
  <dcterms:created xsi:type="dcterms:W3CDTF">2013-12-23T23:15:00Z</dcterms:created>
  <dcterms:modified xsi:type="dcterms:W3CDTF">2026-08-17T13:07:00Z</dcterms:modified>
  <cp:category/>
</cp:coreProperties>
</file>